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ascii="Arial" w:eastAsia="Times New Roman" w:hAnsi="Arial" w:cs="Arial"/>
          <w:b/>
          <w:sz w:val="40"/>
          <w:szCs w:val="40"/>
        </w:rPr>
        <w:id w:val="-837532604"/>
        <w:placeholder>
          <w:docPart w:val="D25FD0FC49554D53A50E2A2B7A800474"/>
        </w:placeholder>
        <w:text/>
      </w:sdtPr>
      <w:sdtEndPr/>
      <w:sdtContent>
        <w:p w14:paraId="040B1D01" w14:textId="05918C9E" w:rsidR="00DF4FF3" w:rsidRDefault="003B7A37" w:rsidP="001C3B7C">
          <w:pPr>
            <w:spacing w:after="120" w:line="240" w:lineRule="auto"/>
            <w:rPr>
              <w:rFonts w:ascii="Arial" w:eastAsia="Times New Roman" w:hAnsi="Arial" w:cs="Arial"/>
              <w:b/>
              <w:sz w:val="40"/>
              <w:szCs w:val="40"/>
            </w:rPr>
          </w:pPr>
          <w:r w:rsidRPr="003B7A37">
            <w:rPr>
              <w:rFonts w:ascii="Arial" w:eastAsia="Times New Roman" w:hAnsi="Arial" w:cs="Arial"/>
              <w:b/>
              <w:sz w:val="40"/>
              <w:szCs w:val="40"/>
            </w:rPr>
            <w:t>General Licensing Committee</w:t>
          </w:r>
        </w:p>
      </w:sdtContent>
    </w:sdt>
    <w:bookmarkEnd w:id="0" w:displacedByCustomXml="prev"/>
    <w:p w14:paraId="396457C0" w14:textId="213E16F6" w:rsidR="00DF4FF3" w:rsidRDefault="00851A24" w:rsidP="001C3B7C">
      <w:pPr>
        <w:spacing w:after="120" w:line="240" w:lineRule="auto"/>
        <w:rPr>
          <w:rFonts w:ascii="Arial" w:eastAsia="Times New Roman" w:hAnsi="Arial" w:cs="Arial"/>
          <w:b/>
          <w:sz w:val="40"/>
          <w:szCs w:val="40"/>
        </w:rPr>
      </w:pPr>
      <w:sdt>
        <w:sdtPr>
          <w:rPr>
            <w:rFonts w:ascii="Arial" w:eastAsia="Times New Roman" w:hAnsi="Arial" w:cs="Arial"/>
            <w:b/>
            <w:sz w:val="40"/>
            <w:szCs w:val="40"/>
          </w:rPr>
          <w:alias w:val="Receipt Number"/>
          <w:tag w:val="Receipt Number"/>
          <w:id w:val="-341932691"/>
          <w:placeholder>
            <w:docPart w:val="5B835706DC3444C1A37571D1DF4691DD"/>
          </w:placeholder>
          <w:date w:fullDate="2025-05-21T00:00:00Z">
            <w:dateFormat w:val="d MMMM yyyy"/>
            <w:lid w:val="en-GB"/>
            <w:storeMappedDataAs w:val="dateTime"/>
            <w:calendar w:val="gregorian"/>
          </w:date>
        </w:sdtPr>
        <w:sdtEndPr/>
        <w:sdtContent>
          <w:r w:rsidR="00822237">
            <w:rPr>
              <w:rFonts w:ascii="Arial" w:eastAsia="Times New Roman" w:hAnsi="Arial" w:cs="Arial"/>
              <w:b/>
              <w:sz w:val="40"/>
              <w:szCs w:val="40"/>
            </w:rPr>
            <w:t>21 May 2025</w:t>
          </w:r>
        </w:sdtContent>
      </w:sdt>
    </w:p>
    <w:sdt>
      <w:sdtPr>
        <w:rPr>
          <w:rFonts w:ascii="Arial" w:eastAsia="Times New Roman" w:hAnsi="Arial" w:cs="Arial"/>
          <w:b/>
          <w:sz w:val="40"/>
          <w:szCs w:val="40"/>
        </w:rPr>
        <w:id w:val="1617485277"/>
        <w:placeholder>
          <w:docPart w:val="B36C926BADFA42DCB3DD59E390025347"/>
        </w:placeholder>
        <w:text/>
      </w:sdtPr>
      <w:sdtEndPr/>
      <w:sdtContent>
        <w:p w14:paraId="598736EB" w14:textId="403C5B0A" w:rsidR="00DF4FF3" w:rsidRPr="00DF4FF3" w:rsidRDefault="003B7A37" w:rsidP="001C3B7C">
          <w:pPr>
            <w:spacing w:after="120" w:line="240" w:lineRule="auto"/>
            <w:rPr>
              <w:rFonts w:ascii="Arial" w:eastAsia="Times New Roman" w:hAnsi="Arial" w:cs="Arial"/>
              <w:b/>
              <w:sz w:val="40"/>
              <w:szCs w:val="40"/>
            </w:rPr>
          </w:pPr>
          <w:r w:rsidRPr="003B7A37">
            <w:rPr>
              <w:rFonts w:ascii="Arial" w:eastAsia="Times New Roman" w:hAnsi="Arial" w:cs="Arial"/>
              <w:b/>
              <w:sz w:val="40"/>
              <w:szCs w:val="40"/>
            </w:rPr>
            <w:t xml:space="preserve">​​Byelaws for the regulation of businesses involved in acupuncture, tattooing, semi-permanent skin-colouring, cosmetic piercing, and electrolysis – Publication of </w:t>
          </w:r>
          <w:r w:rsidR="00C049C3">
            <w:rPr>
              <w:rFonts w:ascii="Arial" w:eastAsia="Times New Roman" w:hAnsi="Arial" w:cs="Arial"/>
              <w:b/>
              <w:sz w:val="40"/>
              <w:szCs w:val="40"/>
            </w:rPr>
            <w:t>B</w:t>
          </w:r>
          <w:r w:rsidRPr="003B7A37">
            <w:rPr>
              <w:rFonts w:ascii="Arial" w:eastAsia="Times New Roman" w:hAnsi="Arial" w:cs="Arial"/>
              <w:b/>
              <w:sz w:val="40"/>
              <w:szCs w:val="40"/>
            </w:rPr>
            <w:t>yelaws for consultation​</w:t>
          </w:r>
        </w:p>
      </w:sdtContent>
    </w:sdt>
    <w:p w14:paraId="3352AADE" w14:textId="77777777" w:rsidR="003349EC" w:rsidRPr="00E81B08" w:rsidRDefault="003349EC" w:rsidP="001C3B7C">
      <w:pPr>
        <w:spacing w:after="120"/>
        <w:rPr>
          <w:rStyle w:val="IntenseReference"/>
        </w:rPr>
      </w:pPr>
    </w:p>
    <w:sdt>
      <w:sdtPr>
        <w:rPr>
          <w:rStyle w:val="Style4"/>
          <w:sz w:val="36"/>
          <w:szCs w:val="36"/>
        </w:rPr>
        <w:id w:val="456286506"/>
        <w:placeholder>
          <w:docPart w:val="F313E18AEF444B659047847B4487C07D"/>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the Portfolio Holder" w:value="For Recommendation to the Portfolio Holder"/>
        </w:dropDownList>
      </w:sdtPr>
      <w:sdtEndPr>
        <w:rPr>
          <w:rStyle w:val="Style4"/>
        </w:rPr>
      </w:sdtEndPr>
      <w:sdtContent>
        <w:p w14:paraId="0571C3CB" w14:textId="16371F57" w:rsidR="00DF4FF3" w:rsidRPr="006669BA" w:rsidRDefault="00DF013C" w:rsidP="006669BA">
          <w:r>
            <w:rPr>
              <w:rStyle w:val="Style4"/>
              <w:sz w:val="36"/>
              <w:szCs w:val="36"/>
            </w:rPr>
            <w:t>For Decision</w:t>
          </w:r>
        </w:p>
      </w:sdtContent>
    </w:sdt>
    <w:p w14:paraId="7870FE9C" w14:textId="77777777" w:rsidR="007102C4" w:rsidRDefault="006337DD" w:rsidP="007102C4">
      <w:pPr>
        <w:spacing w:after="0" w:line="240" w:lineRule="auto"/>
        <w:rPr>
          <w:rStyle w:val="Style2"/>
        </w:rPr>
      </w:pPr>
      <w:r>
        <w:rPr>
          <w:rFonts w:ascii="Arial" w:eastAsia="Times New Roman" w:hAnsi="Arial" w:cs="Arial"/>
          <w:b/>
          <w:sz w:val="24"/>
          <w:szCs w:val="24"/>
        </w:rPr>
        <w:t xml:space="preserve">Cabinet Member and </w:t>
      </w:r>
      <w:r w:rsidR="00DF4FF3" w:rsidRPr="00452C49">
        <w:rPr>
          <w:rFonts w:ascii="Arial" w:eastAsia="Times New Roman" w:hAnsi="Arial" w:cs="Arial"/>
          <w:b/>
          <w:sz w:val="24"/>
          <w:szCs w:val="24"/>
        </w:rPr>
        <w:t>Portfolio:</w:t>
      </w:r>
      <w:r w:rsidR="00AD76FD" w:rsidRPr="77D8E5A0">
        <w:rPr>
          <w:rStyle w:val="Style2"/>
        </w:rPr>
        <w:t xml:space="preserve"> </w:t>
      </w:r>
    </w:p>
    <w:p w14:paraId="21E4ABE6" w14:textId="6AC72C34" w:rsidR="00DF4FF3" w:rsidRPr="00452C49" w:rsidRDefault="00851A24" w:rsidP="007102C4">
      <w:pPr>
        <w:spacing w:after="0" w:line="240" w:lineRule="auto"/>
        <w:rPr>
          <w:rFonts w:ascii="Arial" w:eastAsia="Times New Roman" w:hAnsi="Arial" w:cs="Arial"/>
          <w:b/>
          <w:sz w:val="24"/>
          <w:szCs w:val="24"/>
        </w:rPr>
      </w:pPr>
      <w:sdt>
        <w:sdtPr>
          <w:rPr>
            <w:rStyle w:val="Style2"/>
          </w:rPr>
          <w:id w:val="2136129177"/>
          <w:placeholder>
            <w:docPart w:val="432FD8134D324A1E9F90D2B8DAA2E6EA"/>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R Holloway, Corporate Development and Transformation" w:value="Cllr. R Holloway,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3B7A37">
            <w:rPr>
              <w:rStyle w:val="Style2"/>
            </w:rPr>
            <w:t xml:space="preserve">Cllr G Taylor, Health and Housing </w:t>
          </w:r>
        </w:sdtContent>
      </w:sdt>
      <w:r w:rsidR="00AD76FD">
        <w:tab/>
      </w:r>
      <w:r w:rsidR="00AD76FD">
        <w:tab/>
      </w:r>
      <w:r w:rsidR="00AD76FD">
        <w:tab/>
      </w:r>
    </w:p>
    <w:p w14:paraId="5CA34888" w14:textId="77777777" w:rsidR="00DF4FF3" w:rsidRDefault="00DF4FF3" w:rsidP="00084BF4">
      <w:pPr>
        <w:spacing w:after="0" w:line="240" w:lineRule="auto"/>
        <w:ind w:hanging="142"/>
        <w:rPr>
          <w:rFonts w:ascii="Arial" w:eastAsia="Times New Roman" w:hAnsi="Arial" w:cs="Arial"/>
          <w:sz w:val="24"/>
          <w:szCs w:val="24"/>
        </w:rPr>
      </w:pPr>
    </w:p>
    <w:bookmarkStart w:id="1" w:name="Local"/>
    <w:p w14:paraId="7F226929" w14:textId="77777777" w:rsidR="005E22DB" w:rsidRDefault="00840799" w:rsidP="005E22DB">
      <w:pPr>
        <w:spacing w:after="0" w:line="240" w:lineRule="auto"/>
        <w:ind w:left="1985" w:hanging="1985"/>
        <w:rPr>
          <w:rFonts w:ascii="Arial" w:hAnsi="Arial" w:cs="Arial"/>
          <w:b/>
          <w:sz w:val="24"/>
          <w:szCs w:val="24"/>
        </w:rPr>
      </w:pPr>
      <w:r w:rsidRPr="00840799">
        <w:rPr>
          <w:rFonts w:ascii="Arial" w:hAnsi="Arial" w:cs="Arial"/>
          <w:b/>
          <w:sz w:val="24"/>
          <w:szCs w:val="24"/>
        </w:rPr>
        <w:fldChar w:fldCharType="begin"/>
      </w:r>
      <w:r w:rsidRPr="00840799">
        <w:rPr>
          <w:rFonts w:ascii="Arial" w:hAnsi="Arial" w:cs="Arial"/>
          <w:b/>
          <w:sz w:val="24"/>
          <w:szCs w:val="24"/>
        </w:rPr>
        <w:instrText xml:space="preserve"> HYPERLINK  \l "Local" \o "Add the local councillor(s) for the ward(s) affected by the report. If it is a strategic report ty</w:instrText>
      </w:r>
      <w:r w:rsidR="00FC49C6">
        <w:rPr>
          <w:rFonts w:ascii="Arial" w:hAnsi="Arial" w:cs="Arial"/>
          <w:b/>
          <w:sz w:val="24"/>
          <w:szCs w:val="24"/>
        </w:rPr>
        <w:instrText>p</w:instrText>
      </w:r>
      <w:r w:rsidRPr="00840799">
        <w:rPr>
          <w:rFonts w:ascii="Arial" w:hAnsi="Arial" w:cs="Arial"/>
          <w:b/>
          <w:sz w:val="24"/>
          <w:szCs w:val="24"/>
        </w:rPr>
        <w:instrText xml:space="preserve">e ALL. Councillor information can be found on the Dorset Council Web site. " </w:instrText>
      </w:r>
      <w:r w:rsidRPr="00840799">
        <w:rPr>
          <w:rFonts w:ascii="Arial" w:hAnsi="Arial" w:cs="Arial"/>
          <w:b/>
          <w:sz w:val="24"/>
          <w:szCs w:val="24"/>
        </w:rPr>
      </w:r>
      <w:r w:rsidRPr="00840799">
        <w:rPr>
          <w:rFonts w:ascii="Arial" w:hAnsi="Arial" w:cs="Arial"/>
          <w:b/>
          <w:sz w:val="24"/>
          <w:szCs w:val="24"/>
        </w:rPr>
        <w:fldChar w:fldCharType="separate"/>
      </w:r>
      <w:r w:rsidR="007C6865" w:rsidRPr="00840799">
        <w:rPr>
          <w:rStyle w:val="Hyperlink"/>
          <w:rFonts w:ascii="Arial" w:hAnsi="Arial" w:cs="Arial"/>
          <w:b/>
          <w:color w:val="auto"/>
          <w:sz w:val="24"/>
          <w:szCs w:val="24"/>
          <w:u w:val="none"/>
        </w:rPr>
        <w:t>Local</w:t>
      </w:r>
      <w:r w:rsidRPr="00840799">
        <w:rPr>
          <w:rFonts w:ascii="Arial" w:hAnsi="Arial" w:cs="Arial"/>
          <w:b/>
          <w:sz w:val="24"/>
          <w:szCs w:val="24"/>
        </w:rPr>
        <w:fldChar w:fldCharType="end"/>
      </w:r>
      <w:r w:rsidR="007C6865" w:rsidRPr="00840799">
        <w:rPr>
          <w:rFonts w:ascii="Arial" w:hAnsi="Arial" w:cs="Arial"/>
          <w:b/>
          <w:sz w:val="24"/>
          <w:szCs w:val="24"/>
        </w:rPr>
        <w:t xml:space="preserve"> </w:t>
      </w:r>
      <w:bookmarkEnd w:id="1"/>
      <w:r w:rsidR="007C6865">
        <w:rPr>
          <w:rFonts w:ascii="Arial" w:hAnsi="Arial" w:cs="Arial"/>
          <w:b/>
          <w:sz w:val="24"/>
          <w:szCs w:val="24"/>
        </w:rPr>
        <w:t>Councillor(s):</w:t>
      </w:r>
      <w:r w:rsidR="007C6865">
        <w:rPr>
          <w:rFonts w:ascii="Arial" w:hAnsi="Arial" w:cs="Arial"/>
          <w:b/>
          <w:sz w:val="24"/>
          <w:szCs w:val="24"/>
        </w:rPr>
        <w:tab/>
      </w:r>
    </w:p>
    <w:p w14:paraId="66294F57" w14:textId="00552AAB" w:rsidR="00DF4FF3" w:rsidRDefault="003B7A37" w:rsidP="005E22DB">
      <w:pPr>
        <w:spacing w:after="0" w:line="240" w:lineRule="auto"/>
        <w:ind w:left="1985" w:hanging="1985"/>
        <w:rPr>
          <w:rFonts w:ascii="Arial" w:eastAsia="Times New Roman" w:hAnsi="Arial" w:cs="Arial"/>
          <w:sz w:val="24"/>
          <w:szCs w:val="24"/>
        </w:rPr>
      </w:pPr>
      <w:r>
        <w:rPr>
          <w:rFonts w:ascii="Arial" w:hAnsi="Arial" w:cs="Arial"/>
          <w:sz w:val="24"/>
          <w:szCs w:val="24"/>
        </w:rPr>
        <w:t>All Councillors</w:t>
      </w:r>
    </w:p>
    <w:p w14:paraId="59D5A9C6" w14:textId="77777777" w:rsidR="005E22DB" w:rsidRPr="00452C49" w:rsidRDefault="005E22DB" w:rsidP="005E22DB">
      <w:pPr>
        <w:spacing w:after="0" w:line="240" w:lineRule="auto"/>
        <w:ind w:left="1985" w:hanging="1985"/>
        <w:rPr>
          <w:rFonts w:ascii="Arial" w:eastAsia="Times New Roman" w:hAnsi="Arial" w:cs="Arial"/>
          <w:sz w:val="24"/>
          <w:szCs w:val="24"/>
        </w:rPr>
      </w:pPr>
    </w:p>
    <w:p w14:paraId="74DF03B8" w14:textId="77777777" w:rsidR="005E22DB" w:rsidRDefault="00DF4FF3" w:rsidP="00DF4FF3">
      <w:pPr>
        <w:spacing w:after="0" w:line="240" w:lineRule="auto"/>
        <w:ind w:left="1985" w:hanging="1985"/>
        <w:rPr>
          <w:rFonts w:ascii="Arial" w:eastAsia="Times New Roman" w:hAnsi="Arial" w:cs="Arial"/>
          <w:b/>
          <w:sz w:val="24"/>
          <w:szCs w:val="24"/>
        </w:rPr>
      </w:pPr>
      <w:r w:rsidRPr="00452C49">
        <w:rPr>
          <w:rFonts w:ascii="Arial" w:eastAsia="Times New Roman" w:hAnsi="Arial" w:cs="Arial"/>
          <w:b/>
          <w:sz w:val="24"/>
          <w:szCs w:val="24"/>
        </w:rPr>
        <w:t>Executive Director:</w:t>
      </w:r>
    </w:p>
    <w:p w14:paraId="2A9E8E2D" w14:textId="7204BFD2" w:rsidR="00DF4FF3" w:rsidRDefault="00851A24" w:rsidP="00DF4FF3">
      <w:pPr>
        <w:spacing w:after="0" w:line="240" w:lineRule="auto"/>
        <w:ind w:left="1985" w:hanging="1985"/>
        <w:rPr>
          <w:rFonts w:ascii="Arial" w:eastAsia="Times New Roman" w:hAnsi="Arial" w:cs="Arial"/>
          <w:sz w:val="24"/>
          <w:szCs w:val="24"/>
        </w:rPr>
      </w:pPr>
      <w:sdt>
        <w:sdtPr>
          <w:rPr>
            <w:rFonts w:ascii="Arial" w:eastAsia="Times New Roman" w:hAnsi="Arial" w:cs="Arial"/>
            <w:sz w:val="24"/>
            <w:szCs w:val="24"/>
          </w:rPr>
          <w:id w:val="734209077"/>
          <w:placeholder>
            <w:docPart w:val="962B09BBAA69400595D9E42F3D145916"/>
          </w:placeholder>
          <w:dropDownList>
            <w:listItem w:value="Choose an item."/>
            <w:listItem w:displayText="S Crowe, Interim Chief Executive" w:value="S Crowe, Interim Chief Executive"/>
            <w:listItem w:displayText="A Dunn, Executive Director, Corporate Development" w:value="A Dunn, Executive Director, Corporate Development"/>
            <w:listItem w:displayText="J Mair, Director of Legal &amp; Democratic " w:value="J Mair, Director of Legal &amp; Democratic "/>
            <w:listItem w:displayText="R Partridge, Interim Director of Public Health &amp; Prevention" w:value="R Partridge, Interim Director of Public Health &amp; Prevention"/>
            <w:listItem w:displayText="P Dempsey, Executive Director of People - Children" w:value="P Dempsey, Executive Director of People - Children"/>
            <w:listItem w:displayText="J Price, Executive Director of People - Adults" w:value="J Price, Executive Director of People - Adults"/>
            <w:listItem w:displayText="J Britton, Executive Director for Place Services" w:value="J Britton, Executive Director for Place Services"/>
          </w:dropDownList>
        </w:sdtPr>
        <w:sdtContent>
          <w:r w:rsidRPr="00851A24">
            <w:rPr>
              <w:rFonts w:ascii="Arial" w:eastAsia="Times New Roman" w:hAnsi="Arial" w:cs="Arial"/>
              <w:sz w:val="24"/>
              <w:szCs w:val="24"/>
            </w:rPr>
            <w:t>R Partridge, Interim Director of Public Health &amp; Prevention</w:t>
          </w:r>
        </w:sdtContent>
      </w:sdt>
      <w:r w:rsidR="00DF4FF3">
        <w:rPr>
          <w:rFonts w:ascii="Arial" w:eastAsia="Times New Roman" w:hAnsi="Arial" w:cs="Arial"/>
          <w:sz w:val="24"/>
          <w:szCs w:val="24"/>
        </w:rPr>
        <w:tab/>
      </w:r>
    </w:p>
    <w:p w14:paraId="1FC11038" w14:textId="77777777" w:rsidR="00DF4FF3" w:rsidRDefault="007428DB" w:rsidP="00E3501E">
      <w:pPr>
        <w:spacing w:after="0" w:line="240" w:lineRule="auto"/>
        <w:ind w:left="1843" w:hanging="1843"/>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 xml:space="preserve"> </w:t>
      </w:r>
    </w:p>
    <w:p w14:paraId="4C97ECD7" w14:textId="0C68AEC8" w:rsidR="000D4C59" w:rsidRDefault="00DF4FF3" w:rsidP="00DF4FF3">
      <w:pPr>
        <w:spacing w:after="0" w:line="240" w:lineRule="auto"/>
        <w:rPr>
          <w:rFonts w:ascii="Arial" w:hAnsi="Arial" w:cs="Arial"/>
          <w:sz w:val="24"/>
          <w:szCs w:val="24"/>
        </w:rPr>
      </w:pPr>
      <w:r>
        <w:rPr>
          <w:rFonts w:ascii="Arial" w:hAnsi="Arial" w:cs="Arial"/>
          <w:sz w:val="24"/>
          <w:szCs w:val="24"/>
        </w:rPr>
        <w:t>Report Author</w:t>
      </w:r>
      <w:r w:rsidR="000D4C59">
        <w:rPr>
          <w:rFonts w:ascii="Arial" w:hAnsi="Arial" w:cs="Arial"/>
          <w:sz w:val="24"/>
          <w:szCs w:val="24"/>
        </w:rPr>
        <w:t>:</w:t>
      </w:r>
      <w:r w:rsidR="000123A9">
        <w:rPr>
          <w:rFonts w:ascii="Arial" w:hAnsi="Arial" w:cs="Arial"/>
          <w:sz w:val="24"/>
          <w:szCs w:val="24"/>
        </w:rPr>
        <w:t xml:space="preserve"> </w:t>
      </w:r>
      <w:r w:rsidR="003B7A37">
        <w:rPr>
          <w:rFonts w:ascii="Arial" w:hAnsi="Arial" w:cs="Arial"/>
          <w:sz w:val="24"/>
          <w:szCs w:val="24"/>
        </w:rPr>
        <w:t>Laura Brewer</w:t>
      </w:r>
    </w:p>
    <w:p w14:paraId="7B65CC4B" w14:textId="12E2A39D" w:rsidR="00DF4FF3" w:rsidRDefault="00FF2479" w:rsidP="00DF4FF3">
      <w:pPr>
        <w:spacing w:after="0" w:line="240" w:lineRule="auto"/>
        <w:rPr>
          <w:rFonts w:ascii="Arial" w:hAnsi="Arial" w:cs="Arial"/>
          <w:sz w:val="24"/>
          <w:szCs w:val="24"/>
        </w:rPr>
      </w:pPr>
      <w:r>
        <w:rPr>
          <w:rFonts w:ascii="Arial" w:hAnsi="Arial" w:cs="Arial"/>
          <w:sz w:val="24"/>
          <w:szCs w:val="24"/>
        </w:rPr>
        <w:t xml:space="preserve">Job </w:t>
      </w:r>
      <w:r w:rsidR="00EC76FA">
        <w:rPr>
          <w:rFonts w:ascii="Arial" w:hAnsi="Arial" w:cs="Arial"/>
          <w:sz w:val="24"/>
          <w:szCs w:val="24"/>
        </w:rPr>
        <w:t>Title</w:t>
      </w:r>
      <w:r w:rsidR="00DF4FF3">
        <w:rPr>
          <w:rFonts w:ascii="Arial" w:hAnsi="Arial" w:cs="Arial"/>
          <w:sz w:val="24"/>
          <w:szCs w:val="24"/>
        </w:rPr>
        <w:t>:</w:t>
      </w:r>
      <w:r w:rsidR="003B7A37">
        <w:rPr>
          <w:rFonts w:ascii="Arial" w:hAnsi="Arial" w:cs="Arial"/>
          <w:sz w:val="24"/>
          <w:szCs w:val="24"/>
        </w:rPr>
        <w:t xml:space="preserve"> Service Manager Food, Safety and Port Health</w:t>
      </w:r>
    </w:p>
    <w:p w14:paraId="0B5B516F" w14:textId="1016DA62" w:rsidR="00DF4FF3" w:rsidRDefault="00DF4FF3" w:rsidP="00DF4FF3">
      <w:pPr>
        <w:spacing w:after="0" w:line="240" w:lineRule="auto"/>
        <w:rPr>
          <w:rFonts w:ascii="Arial" w:hAnsi="Arial" w:cs="Arial"/>
          <w:sz w:val="24"/>
          <w:szCs w:val="24"/>
        </w:rPr>
      </w:pPr>
      <w:r>
        <w:rPr>
          <w:rFonts w:ascii="Arial" w:hAnsi="Arial" w:cs="Arial"/>
          <w:sz w:val="24"/>
          <w:szCs w:val="24"/>
        </w:rPr>
        <w:t>Tel:</w:t>
      </w:r>
      <w:r w:rsidR="003B7A37">
        <w:rPr>
          <w:rFonts w:ascii="Arial" w:hAnsi="Arial" w:cs="Arial"/>
          <w:sz w:val="24"/>
          <w:szCs w:val="24"/>
        </w:rPr>
        <w:t xml:space="preserve"> 01929 557275</w:t>
      </w:r>
    </w:p>
    <w:p w14:paraId="494FD049" w14:textId="6F2AC505" w:rsidR="00DF4FF3" w:rsidRDefault="00DF4FF3" w:rsidP="00DF4FF3">
      <w:pPr>
        <w:spacing w:after="0" w:line="240" w:lineRule="auto"/>
        <w:rPr>
          <w:rFonts w:ascii="Arial" w:hAnsi="Arial" w:cs="Arial"/>
          <w:sz w:val="24"/>
          <w:szCs w:val="24"/>
        </w:rPr>
      </w:pPr>
      <w:r>
        <w:rPr>
          <w:rFonts w:ascii="Arial" w:hAnsi="Arial" w:cs="Arial"/>
          <w:sz w:val="24"/>
          <w:szCs w:val="24"/>
        </w:rPr>
        <w:t>Email:</w:t>
      </w:r>
      <w:r>
        <w:rPr>
          <w:rFonts w:ascii="Arial" w:hAnsi="Arial" w:cs="Arial"/>
          <w:sz w:val="24"/>
          <w:szCs w:val="24"/>
        </w:rPr>
        <w:tab/>
      </w:r>
      <w:hyperlink r:id="rId11" w:history="1">
        <w:r w:rsidR="003B7A37" w:rsidRPr="00162820">
          <w:rPr>
            <w:rStyle w:val="Hyperlink"/>
            <w:rFonts w:ascii="Arial" w:hAnsi="Arial" w:cs="Arial"/>
            <w:sz w:val="24"/>
            <w:szCs w:val="24"/>
          </w:rPr>
          <w:t>laura.brewer@dorsetcouncil.gov.uk</w:t>
        </w:r>
      </w:hyperlink>
    </w:p>
    <w:p w14:paraId="647AB8F6" w14:textId="77777777" w:rsidR="003B7A37" w:rsidRDefault="003B7A37" w:rsidP="00DF4FF3">
      <w:pPr>
        <w:spacing w:after="0" w:line="240" w:lineRule="auto"/>
        <w:rPr>
          <w:rFonts w:ascii="Arial" w:hAnsi="Arial" w:cs="Arial"/>
          <w:sz w:val="24"/>
          <w:szCs w:val="24"/>
        </w:rPr>
      </w:pPr>
    </w:p>
    <w:p w14:paraId="15F66CDE" w14:textId="77777777" w:rsidR="003349EC" w:rsidRDefault="003349EC" w:rsidP="00DF4FF3">
      <w:pPr>
        <w:spacing w:after="0" w:line="240" w:lineRule="auto"/>
        <w:rPr>
          <w:rFonts w:ascii="Arial" w:hAnsi="Arial" w:cs="Arial"/>
          <w:sz w:val="24"/>
          <w:szCs w:val="24"/>
        </w:rPr>
      </w:pPr>
    </w:p>
    <w:p w14:paraId="29BB4D27" w14:textId="088843FA" w:rsidR="008C3A51" w:rsidRPr="003349EC" w:rsidRDefault="003349EC" w:rsidP="008C3A51">
      <w:pPr>
        <w:rPr>
          <w:rFonts w:ascii="Arial" w:hAnsi="Arial" w:cs="Arial"/>
          <w:b/>
          <w:sz w:val="24"/>
          <w:szCs w:val="24"/>
        </w:rPr>
      </w:pPr>
      <w:r w:rsidRPr="003349EC">
        <w:rPr>
          <w:rFonts w:ascii="Arial" w:hAnsi="Arial" w:cs="Arial"/>
          <w:b/>
          <w:sz w:val="24"/>
          <w:szCs w:val="24"/>
        </w:rPr>
        <w:t>Report Status:</w:t>
      </w:r>
      <w:r>
        <w:rPr>
          <w:rFonts w:ascii="Arial" w:hAnsi="Arial" w:cs="Arial"/>
          <w:b/>
          <w:sz w:val="24"/>
          <w:szCs w:val="24"/>
        </w:rPr>
        <w:t xml:space="preserve">  </w:t>
      </w:r>
      <w:sdt>
        <w:sdtPr>
          <w:rPr>
            <w:rFonts w:ascii="Arial" w:eastAsia="Times New Roman" w:hAnsi="Arial" w:cs="Arial"/>
            <w:sz w:val="24"/>
            <w:szCs w:val="24"/>
          </w:rPr>
          <w:id w:val="-1437746609"/>
          <w:placeholder>
            <w:docPart w:val="329E5F787D364695AAA45693824EB434"/>
          </w:placeholder>
          <w:dropDownList>
            <w:listItem w:value="Choose an item"/>
            <w:listItem w:displayText="Public" w:value="Public"/>
            <w:listItem w:displayText="Part Exempt" w:value="Part Exempt"/>
            <w:listItem w:displayText="Fully Exempt" w:value="Fully Exempt"/>
          </w:dropDownList>
        </w:sdtPr>
        <w:sdtEndPr/>
        <w:sdtContent>
          <w:r w:rsidR="00DF013C">
            <w:rPr>
              <w:rFonts w:ascii="Arial" w:eastAsia="Times New Roman" w:hAnsi="Arial" w:cs="Arial"/>
              <w:sz w:val="24"/>
              <w:szCs w:val="24"/>
            </w:rPr>
            <w:t>Public</w:t>
          </w:r>
        </w:sdtContent>
      </w:sdt>
      <w:r w:rsidR="008C3A51" w:rsidRPr="008C3A51">
        <w:rPr>
          <w:rFonts w:ascii="Arial" w:hAnsi="Arial" w:cs="Arial"/>
          <w:bCs/>
          <w:sz w:val="24"/>
          <w:szCs w:val="24"/>
        </w:rPr>
        <w:t xml:space="preserve">    </w:t>
      </w:r>
      <w:sdt>
        <w:sdtPr>
          <w:rPr>
            <w:rFonts w:ascii="Arial" w:hAnsi="Arial" w:cs="Arial"/>
            <w:bCs/>
            <w:sz w:val="24"/>
            <w:szCs w:val="24"/>
          </w:rPr>
          <w:id w:val="979272653"/>
          <w:placeholder>
            <w:docPart w:val="120F9F16A25E4EC989511C385D8FB69A"/>
          </w:placeholder>
          <w:showingPlcHdr/>
          <w:dropDownList>
            <w:listItem w:value="Choose an item."/>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listItem w:displayText="(the exemption paragraph is N/A)" w:value="(the exemption paragraph is N/A)"/>
          </w:dropDownList>
        </w:sdtPr>
        <w:sdtEndPr/>
        <w:sdtContent>
          <w:r w:rsidR="00545983" w:rsidRPr="000D1176">
            <w:rPr>
              <w:rStyle w:val="PlaceholderText"/>
            </w:rPr>
            <w:t>Choose an item.</w:t>
          </w:r>
        </w:sdtContent>
      </w:sdt>
    </w:p>
    <w:p w14:paraId="330A417B" w14:textId="77777777" w:rsidR="009D4DD0" w:rsidRDefault="009D4DD0" w:rsidP="00452C49">
      <w:pPr>
        <w:spacing w:after="0" w:line="240" w:lineRule="auto"/>
        <w:rPr>
          <w:rFonts w:ascii="Arial" w:hAnsi="Arial" w:cs="Arial"/>
          <w:b/>
          <w:sz w:val="24"/>
          <w:szCs w:val="24"/>
          <w:lang w:eastAsia="en-GB"/>
        </w:rPr>
      </w:pPr>
    </w:p>
    <w:bookmarkStart w:id="2" w:name="Brief"/>
    <w:bookmarkStart w:id="3" w:name="Recommendation"/>
    <w:p w14:paraId="2B7EE3F3" w14:textId="4CD06019" w:rsidR="00840799" w:rsidRDefault="00D32A7C" w:rsidP="00C92BDE">
      <w:pPr>
        <w:rPr>
          <w:rFonts w:ascii="Arial" w:hAnsi="Arial" w:cs="Arial"/>
          <w:b/>
          <w:sz w:val="24"/>
          <w:szCs w:val="24"/>
        </w:rPr>
      </w:pPr>
      <w:r w:rsidRPr="009F0588">
        <w:rPr>
          <w:rFonts w:ascii="Arial" w:hAnsi="Arial" w:cs="Arial"/>
          <w:b/>
          <w:sz w:val="24"/>
          <w:szCs w:val="24"/>
        </w:rPr>
        <w:fldChar w:fldCharType="begin"/>
      </w:r>
      <w:r w:rsidRPr="009F0588">
        <w:rPr>
          <w:rFonts w:ascii="Arial" w:hAnsi="Arial" w:cs="Arial"/>
          <w:b/>
          <w:sz w:val="24"/>
          <w:szCs w:val="24"/>
        </w:rPr>
        <w:instrText xml:space="preserve"> HYPERLINK  \l "Brief" \o "</w:instrText>
      </w:r>
      <w:r w:rsidR="00C92BDE" w:rsidRPr="009F0588">
        <w:rPr>
          <w:sz w:val="24"/>
          <w:szCs w:val="24"/>
        </w:rPr>
        <w:instrText xml:space="preserve"> This section should be a brief, concise summary of the key features of the main text and avoid the need for a separate conclusion at the end. It introduces the document and explains what the report is about. It may contain background information, aims, outline the central points and how these link to the delivery of the Council’s corporate priorities. The reader should be able to understand the gist of the report by reading this summary and it should represent no more than 10% of the whole document.</w:instrText>
      </w:r>
      <w:r w:rsidRPr="009F0588">
        <w:rPr>
          <w:rFonts w:ascii="Arial" w:hAnsi="Arial" w:cs="Arial"/>
          <w:b/>
          <w:sz w:val="24"/>
          <w:szCs w:val="24"/>
        </w:rPr>
        <w:instrText xml:space="preserve">" </w:instrText>
      </w:r>
      <w:r w:rsidRPr="009F0588">
        <w:rPr>
          <w:rFonts w:ascii="Arial" w:hAnsi="Arial" w:cs="Arial"/>
          <w:b/>
          <w:sz w:val="24"/>
          <w:szCs w:val="24"/>
        </w:rPr>
      </w:r>
      <w:r w:rsidRPr="009F0588">
        <w:rPr>
          <w:rFonts w:ascii="Arial" w:hAnsi="Arial" w:cs="Arial"/>
          <w:b/>
          <w:sz w:val="24"/>
          <w:szCs w:val="24"/>
        </w:rPr>
        <w:fldChar w:fldCharType="separate"/>
      </w:r>
      <w:r w:rsidRPr="009F0588">
        <w:rPr>
          <w:rStyle w:val="Hyperlink"/>
          <w:rFonts w:ascii="Arial" w:hAnsi="Arial" w:cs="Arial"/>
          <w:b/>
          <w:color w:val="auto"/>
          <w:sz w:val="24"/>
          <w:szCs w:val="24"/>
          <w:u w:val="none"/>
        </w:rPr>
        <w:t>Brief</w:t>
      </w:r>
      <w:bookmarkEnd w:id="2"/>
      <w:r w:rsidRPr="009F0588">
        <w:rPr>
          <w:rFonts w:ascii="Arial" w:hAnsi="Arial" w:cs="Arial"/>
          <w:b/>
          <w:sz w:val="24"/>
          <w:szCs w:val="24"/>
        </w:rPr>
        <w:fldChar w:fldCharType="end"/>
      </w:r>
      <w:r w:rsidRPr="009F0588">
        <w:rPr>
          <w:rFonts w:ascii="Arial" w:hAnsi="Arial" w:cs="Arial"/>
          <w:b/>
          <w:sz w:val="24"/>
          <w:szCs w:val="24"/>
        </w:rPr>
        <w:t xml:space="preserve"> Summary:</w:t>
      </w:r>
    </w:p>
    <w:p w14:paraId="04AE630A" w14:textId="02619057" w:rsidR="00BB5D1E" w:rsidRDefault="003B7A37" w:rsidP="00C92BDE">
      <w:pPr>
        <w:rPr>
          <w:rFonts w:ascii="Arial" w:hAnsi="Arial" w:cs="Arial"/>
          <w:sz w:val="24"/>
          <w:szCs w:val="24"/>
        </w:rPr>
      </w:pPr>
      <w:r w:rsidRPr="003B7A37">
        <w:rPr>
          <w:rFonts w:ascii="Arial" w:hAnsi="Arial" w:cs="Arial"/>
          <w:sz w:val="24"/>
          <w:szCs w:val="24"/>
        </w:rPr>
        <w:t xml:space="preserve">To </w:t>
      </w:r>
      <w:r w:rsidR="00BB5D1E">
        <w:rPr>
          <w:rFonts w:ascii="Arial" w:hAnsi="Arial" w:cs="Arial"/>
          <w:sz w:val="24"/>
          <w:szCs w:val="24"/>
        </w:rPr>
        <w:t>g</w:t>
      </w:r>
      <w:r w:rsidR="00961842">
        <w:rPr>
          <w:rFonts w:ascii="Arial" w:hAnsi="Arial" w:cs="Arial"/>
          <w:sz w:val="24"/>
          <w:szCs w:val="24"/>
        </w:rPr>
        <w:t xml:space="preserve">ain </w:t>
      </w:r>
      <w:r w:rsidR="00BB5D1E">
        <w:rPr>
          <w:rFonts w:ascii="Arial" w:hAnsi="Arial" w:cs="Arial"/>
          <w:sz w:val="24"/>
          <w:szCs w:val="24"/>
        </w:rPr>
        <w:t>the approval of</w:t>
      </w:r>
      <w:r w:rsidRPr="003B7A37">
        <w:rPr>
          <w:rFonts w:ascii="Arial" w:hAnsi="Arial" w:cs="Arial"/>
          <w:sz w:val="24"/>
          <w:szCs w:val="24"/>
        </w:rPr>
        <w:t xml:space="preserve"> the General Licensing Committee</w:t>
      </w:r>
      <w:r w:rsidR="00BB5D1E">
        <w:rPr>
          <w:rFonts w:ascii="Arial" w:hAnsi="Arial" w:cs="Arial"/>
          <w:sz w:val="24"/>
          <w:szCs w:val="24"/>
        </w:rPr>
        <w:t xml:space="preserve"> to publish the Byelaws</w:t>
      </w:r>
      <w:r w:rsidR="00C049C3">
        <w:rPr>
          <w:rFonts w:ascii="Arial" w:hAnsi="Arial" w:cs="Arial"/>
          <w:sz w:val="24"/>
          <w:szCs w:val="24"/>
        </w:rPr>
        <w:t xml:space="preserve"> based on the Department of Healths model,</w:t>
      </w:r>
      <w:r w:rsidR="00BB5D1E" w:rsidRPr="00BB5D1E">
        <w:t xml:space="preserve"> </w:t>
      </w:r>
      <w:r w:rsidR="00BB5D1E" w:rsidRPr="00BB5D1E">
        <w:rPr>
          <w:rFonts w:ascii="Arial" w:hAnsi="Arial" w:cs="Arial"/>
          <w:sz w:val="24"/>
          <w:szCs w:val="24"/>
        </w:rPr>
        <w:t>for the regulation of businesses involved in acupuncture, tattooing, semi-permanent skin-colouring, cosmetic piercing</w:t>
      </w:r>
      <w:r w:rsidR="00BB5D1E">
        <w:rPr>
          <w:rFonts w:ascii="Arial" w:hAnsi="Arial" w:cs="Arial"/>
          <w:sz w:val="24"/>
          <w:szCs w:val="24"/>
        </w:rPr>
        <w:t xml:space="preserve"> </w:t>
      </w:r>
      <w:r w:rsidR="00BB5D1E" w:rsidRPr="00BB5D1E">
        <w:rPr>
          <w:rFonts w:ascii="Arial" w:hAnsi="Arial" w:cs="Arial"/>
          <w:sz w:val="24"/>
          <w:szCs w:val="24"/>
        </w:rPr>
        <w:t>and electrolysis</w:t>
      </w:r>
      <w:r w:rsidR="00BB5D1E">
        <w:rPr>
          <w:rFonts w:ascii="Arial" w:hAnsi="Arial" w:cs="Arial"/>
          <w:sz w:val="24"/>
          <w:szCs w:val="24"/>
        </w:rPr>
        <w:t>, to go out to public consultation.</w:t>
      </w:r>
    </w:p>
    <w:p w14:paraId="4BC159BC" w14:textId="0150EE4C" w:rsidR="003B7A37" w:rsidRPr="003B7A37" w:rsidRDefault="00BB5D1E" w:rsidP="00C92BDE">
      <w:pPr>
        <w:rPr>
          <w:rFonts w:ascii="Arial" w:hAnsi="Arial" w:cs="Arial"/>
          <w:sz w:val="24"/>
          <w:szCs w:val="24"/>
        </w:rPr>
      </w:pPr>
      <w:r>
        <w:rPr>
          <w:rFonts w:ascii="Arial" w:hAnsi="Arial" w:cs="Arial"/>
          <w:sz w:val="24"/>
          <w:szCs w:val="24"/>
        </w:rPr>
        <w:t>Following consultation</w:t>
      </w:r>
      <w:r w:rsidR="00851A24">
        <w:rPr>
          <w:rFonts w:ascii="Arial" w:hAnsi="Arial" w:cs="Arial"/>
          <w:sz w:val="24"/>
          <w:szCs w:val="24"/>
        </w:rPr>
        <w:t xml:space="preserve">, </w:t>
      </w:r>
      <w:r>
        <w:rPr>
          <w:rFonts w:ascii="Arial" w:hAnsi="Arial" w:cs="Arial"/>
          <w:sz w:val="24"/>
          <w:szCs w:val="24"/>
        </w:rPr>
        <w:t>to consider</w:t>
      </w:r>
      <w:r w:rsidR="00B01B83">
        <w:rPr>
          <w:rFonts w:ascii="Arial" w:hAnsi="Arial" w:cs="Arial"/>
          <w:sz w:val="24"/>
          <w:szCs w:val="24"/>
        </w:rPr>
        <w:t xml:space="preserve"> the results and make recommendation to </w:t>
      </w:r>
      <w:r w:rsidR="00961842">
        <w:rPr>
          <w:rFonts w:ascii="Arial" w:hAnsi="Arial" w:cs="Arial"/>
          <w:sz w:val="24"/>
          <w:szCs w:val="24"/>
        </w:rPr>
        <w:t xml:space="preserve">Full </w:t>
      </w:r>
      <w:r w:rsidR="00B01B83">
        <w:rPr>
          <w:rFonts w:ascii="Arial" w:hAnsi="Arial" w:cs="Arial"/>
          <w:sz w:val="24"/>
          <w:szCs w:val="24"/>
        </w:rPr>
        <w:t>Council for the adoption of the Byelaws.</w:t>
      </w:r>
    </w:p>
    <w:p w14:paraId="3DFBBA11" w14:textId="77777777" w:rsidR="00E91FA8" w:rsidRDefault="00E91FA8" w:rsidP="00B35286">
      <w:pPr>
        <w:pStyle w:val="paragraph"/>
        <w:spacing w:before="0" w:beforeAutospacing="0" w:after="0" w:afterAutospacing="0"/>
        <w:textAlignment w:val="baseline"/>
        <w:rPr>
          <w:rFonts w:ascii="Arial" w:hAnsi="Arial" w:cs="Arial"/>
          <w:b/>
        </w:rPr>
      </w:pPr>
    </w:p>
    <w:p w14:paraId="7D1E0161" w14:textId="77777777" w:rsidR="00840799" w:rsidRDefault="00840799" w:rsidP="00B35286">
      <w:pPr>
        <w:pStyle w:val="paragraph"/>
        <w:spacing w:before="0" w:beforeAutospacing="0" w:after="0" w:afterAutospacing="0"/>
        <w:textAlignment w:val="baseline"/>
        <w:rPr>
          <w:rFonts w:ascii="Arial" w:hAnsi="Arial" w:cs="Arial"/>
          <w:b/>
        </w:rPr>
      </w:pPr>
    </w:p>
    <w:p w14:paraId="503DD752" w14:textId="77777777" w:rsidR="00BB5D1E" w:rsidRDefault="00BB5D1E" w:rsidP="00B35286">
      <w:pPr>
        <w:pStyle w:val="paragraph"/>
        <w:spacing w:before="0" w:beforeAutospacing="0" w:after="0" w:afterAutospacing="0"/>
        <w:textAlignment w:val="baseline"/>
        <w:rPr>
          <w:rFonts w:ascii="Arial" w:hAnsi="Arial" w:cs="Arial"/>
          <w:b/>
        </w:rPr>
      </w:pPr>
    </w:p>
    <w:p w14:paraId="0327D2F7" w14:textId="22C73B62" w:rsidR="00B35286" w:rsidRDefault="00836BD2" w:rsidP="00B35286">
      <w:pPr>
        <w:pStyle w:val="paragraph"/>
        <w:spacing w:before="0" w:beforeAutospacing="0" w:after="0" w:afterAutospacing="0"/>
        <w:textAlignment w:val="baseline"/>
        <w:rPr>
          <w:rFonts w:ascii="Segoe UI" w:hAnsi="Segoe UI" w:cs="Segoe UI"/>
          <w:sz w:val="18"/>
          <w:szCs w:val="18"/>
        </w:rPr>
      </w:pPr>
      <w:r w:rsidRPr="00836BD2">
        <w:rPr>
          <w:rFonts w:ascii="Arial" w:hAnsi="Arial" w:cs="Arial"/>
          <w:b/>
        </w:rPr>
        <w:fldChar w:fldCharType="begin"/>
      </w:r>
      <w:r w:rsidRPr="00836BD2">
        <w:rPr>
          <w:rFonts w:ascii="Arial" w:hAnsi="Arial" w:cs="Arial"/>
          <w:b/>
        </w:rPr>
        <w:instrText xml:space="preserve"> HYPERLINK  \l "Recommendation" \o "</w:instrText>
      </w:r>
      <w:r w:rsidR="007C35EB">
        <w:rPr>
          <w:rFonts w:ascii="Arial" w:hAnsi="Arial" w:cs="Arial"/>
          <w:b/>
        </w:rPr>
        <w:instrText>TOP TIP</w:instrText>
      </w:r>
      <w:r w:rsidRPr="00836BD2">
        <w:rPr>
          <w:rFonts w:ascii="Arial" w:hAnsi="Arial" w:cs="Arial"/>
          <w:b/>
        </w:rPr>
        <w:instrText>:</w:instrText>
      </w:r>
      <w:r w:rsidR="00B35286" w:rsidRPr="00B35286">
        <w:rPr>
          <w:rStyle w:val="PersonalReplyStyle"/>
        </w:rPr>
        <w:instrText xml:space="preserve"> </w:instrText>
      </w:r>
      <w:r w:rsidR="00B35286">
        <w:rPr>
          <w:rStyle w:val="normaltextrun"/>
          <w:szCs w:val="22"/>
        </w:rPr>
        <w:instrText>The recommendation should be clear and concise describing the action the committee is asked to take.  Where the report has outlined various options the recommendation should indicate that the committee have a choice to make.</w:instrText>
      </w:r>
      <w:r w:rsidR="00B35286">
        <w:rPr>
          <w:rStyle w:val="eop"/>
          <w:rFonts w:ascii="Arial" w:hAnsi="Arial" w:cs="Arial"/>
          <w:sz w:val="22"/>
          <w:szCs w:val="22"/>
        </w:rPr>
        <w:instrText> </w:instrText>
      </w:r>
    </w:p>
    <w:p w14:paraId="29D4F06D" w14:textId="77777777" w:rsidR="00B35286" w:rsidRDefault="00B35286" w:rsidP="00B352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instrText> </w:instrText>
      </w:r>
    </w:p>
    <w:p w14:paraId="69183CE5" w14:textId="77777777" w:rsidR="00B35286" w:rsidRDefault="00B35286" w:rsidP="00B35286">
      <w:pPr>
        <w:pStyle w:val="paragraph"/>
        <w:spacing w:before="0" w:beforeAutospacing="0" w:after="0" w:afterAutospacing="0"/>
        <w:textAlignment w:val="baseline"/>
        <w:rPr>
          <w:rFonts w:ascii="Segoe UI" w:hAnsi="Segoe UI" w:cs="Segoe UI"/>
          <w:sz w:val="18"/>
          <w:szCs w:val="18"/>
        </w:rPr>
      </w:pPr>
      <w:r>
        <w:rPr>
          <w:rStyle w:val="normaltextrun"/>
          <w:szCs w:val="22"/>
        </w:rPr>
        <w:instrText>Recommendations should also provide for the necessary provision of resources (finance, staffing, acquisition etc.)</w:instrText>
      </w:r>
      <w:r>
        <w:rPr>
          <w:rStyle w:val="eop"/>
          <w:rFonts w:ascii="Arial" w:hAnsi="Arial" w:cs="Arial"/>
          <w:sz w:val="22"/>
          <w:szCs w:val="22"/>
        </w:rPr>
        <w:instrText> </w:instrText>
      </w:r>
    </w:p>
    <w:p w14:paraId="61E50FFB" w14:textId="77777777" w:rsidR="00B35286" w:rsidRDefault="00B35286" w:rsidP="00B352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instrText> </w:instrText>
      </w:r>
    </w:p>
    <w:p w14:paraId="2BA2F484" w14:textId="77777777" w:rsidR="00452C49" w:rsidRDefault="00B35286" w:rsidP="00B35286">
      <w:pPr>
        <w:pStyle w:val="paragraph"/>
        <w:spacing w:before="0" w:beforeAutospacing="0" w:after="0" w:afterAutospacing="0"/>
        <w:textAlignment w:val="baseline"/>
        <w:rPr>
          <w:rFonts w:ascii="Arial" w:hAnsi="Arial" w:cs="Arial"/>
        </w:rPr>
      </w:pPr>
      <w:r>
        <w:rPr>
          <w:rStyle w:val="normaltextrun"/>
          <w:szCs w:val="22"/>
        </w:rPr>
        <w:instrText>Where possible refrain from referring to paragraphs in the body of the report or details on appendices, the recommendation should be set out in full so </w:instrText>
      </w:r>
      <w:r>
        <w:rPr>
          <w:rStyle w:val="normaltextrun"/>
          <w:szCs w:val="22"/>
          <w:u w:val="single"/>
        </w:rPr>
        <w:instrText>that the minute stands alone</w:instrText>
      </w:r>
      <w:r>
        <w:rPr>
          <w:rStyle w:val="normaltextrun"/>
          <w:szCs w:val="22"/>
        </w:rPr>
        <w:instrText> and is clear without the need to refer back to the report.</w:instrText>
      </w:r>
      <w:r w:rsidR="00836BD2" w:rsidRPr="00836BD2">
        <w:rPr>
          <w:rFonts w:ascii="Arial" w:hAnsi="Arial" w:cs="Arial"/>
          <w:b/>
        </w:rPr>
        <w:instrText xml:space="preserve">" </w:instrText>
      </w:r>
      <w:r w:rsidR="00836BD2" w:rsidRPr="00836BD2">
        <w:rPr>
          <w:rFonts w:ascii="Arial" w:hAnsi="Arial" w:cs="Arial"/>
          <w:b/>
        </w:rPr>
      </w:r>
      <w:r w:rsidR="00836BD2" w:rsidRPr="00836BD2">
        <w:rPr>
          <w:rFonts w:ascii="Arial" w:hAnsi="Arial" w:cs="Arial"/>
          <w:b/>
        </w:rPr>
        <w:fldChar w:fldCharType="separate"/>
      </w:r>
      <w:r w:rsidR="00452C49" w:rsidRPr="00836BD2">
        <w:rPr>
          <w:rStyle w:val="Hyperlink"/>
          <w:rFonts w:ascii="Arial" w:hAnsi="Arial" w:cs="Arial"/>
          <w:b/>
          <w:color w:val="auto"/>
          <w:u w:val="none"/>
        </w:rPr>
        <w:t>Recommendation</w:t>
      </w:r>
      <w:bookmarkEnd w:id="3"/>
      <w:r w:rsidR="00836BD2" w:rsidRPr="00836BD2">
        <w:rPr>
          <w:rFonts w:ascii="Arial" w:hAnsi="Arial" w:cs="Arial"/>
          <w:b/>
        </w:rPr>
        <w:fldChar w:fldCharType="end"/>
      </w:r>
      <w:r w:rsidR="00452C49">
        <w:rPr>
          <w:rFonts w:ascii="Arial" w:hAnsi="Arial" w:cs="Arial"/>
        </w:rPr>
        <w:t>:</w:t>
      </w:r>
    </w:p>
    <w:p w14:paraId="5C48E942" w14:textId="77777777" w:rsidR="003B7A37" w:rsidRDefault="003B7A37" w:rsidP="00B35286">
      <w:pPr>
        <w:pStyle w:val="paragraph"/>
        <w:spacing w:before="0" w:beforeAutospacing="0" w:after="0" w:afterAutospacing="0"/>
        <w:textAlignment w:val="baseline"/>
        <w:rPr>
          <w:rFonts w:ascii="Arial" w:hAnsi="Arial" w:cs="Arial"/>
        </w:rPr>
      </w:pPr>
    </w:p>
    <w:p w14:paraId="1C939303" w14:textId="77777777" w:rsidR="003B7A37" w:rsidRPr="003B7A37" w:rsidRDefault="003B7A37" w:rsidP="003B7A37">
      <w:pPr>
        <w:pStyle w:val="paragraph"/>
        <w:rPr>
          <w:rFonts w:ascii="Arial" w:hAnsi="Arial" w:cs="Arial"/>
        </w:rPr>
      </w:pPr>
      <w:r w:rsidRPr="003B7A37">
        <w:rPr>
          <w:rFonts w:ascii="Arial" w:hAnsi="Arial" w:cs="Arial"/>
        </w:rPr>
        <w:t xml:space="preserve">The committee is recommended to: </w:t>
      </w:r>
    </w:p>
    <w:p w14:paraId="66271324" w14:textId="28085DD9" w:rsidR="00BB5D1E" w:rsidRDefault="003B7A37" w:rsidP="003B7A37">
      <w:pPr>
        <w:pStyle w:val="paragraph"/>
        <w:rPr>
          <w:rFonts w:ascii="Arial" w:hAnsi="Arial" w:cs="Arial"/>
        </w:rPr>
      </w:pPr>
      <w:r w:rsidRPr="003B7A37">
        <w:rPr>
          <w:rFonts w:ascii="Arial" w:hAnsi="Arial" w:cs="Arial"/>
        </w:rPr>
        <w:br/>
        <w:t xml:space="preserve">(a) agree </w:t>
      </w:r>
      <w:r w:rsidR="00BB5D1E">
        <w:rPr>
          <w:rFonts w:ascii="Arial" w:hAnsi="Arial" w:cs="Arial"/>
        </w:rPr>
        <w:t xml:space="preserve">that </w:t>
      </w:r>
      <w:r w:rsidRPr="003B7A37">
        <w:rPr>
          <w:rFonts w:ascii="Arial" w:hAnsi="Arial" w:cs="Arial"/>
        </w:rPr>
        <w:t>the proposed</w:t>
      </w:r>
      <w:r w:rsidR="00BB5D1E">
        <w:rPr>
          <w:rFonts w:ascii="Arial" w:hAnsi="Arial" w:cs="Arial"/>
        </w:rPr>
        <w:t xml:space="preserve"> skin</w:t>
      </w:r>
      <w:r w:rsidRPr="003B7A37">
        <w:rPr>
          <w:rFonts w:ascii="Arial" w:hAnsi="Arial" w:cs="Arial"/>
        </w:rPr>
        <w:t xml:space="preserve"> piecing </w:t>
      </w:r>
      <w:r w:rsidR="00961842">
        <w:rPr>
          <w:rFonts w:ascii="Arial" w:hAnsi="Arial" w:cs="Arial"/>
        </w:rPr>
        <w:t>B</w:t>
      </w:r>
      <w:r w:rsidRPr="003B7A37">
        <w:rPr>
          <w:rFonts w:ascii="Arial" w:hAnsi="Arial" w:cs="Arial"/>
        </w:rPr>
        <w:t xml:space="preserve">yelaws </w:t>
      </w:r>
      <w:r w:rsidR="00BB5D1E">
        <w:rPr>
          <w:rFonts w:ascii="Arial" w:hAnsi="Arial" w:cs="Arial"/>
        </w:rPr>
        <w:t xml:space="preserve">be published </w:t>
      </w:r>
      <w:r w:rsidRPr="003B7A37">
        <w:rPr>
          <w:rFonts w:ascii="Arial" w:hAnsi="Arial" w:cs="Arial"/>
        </w:rPr>
        <w:t xml:space="preserve">for </w:t>
      </w:r>
      <w:proofErr w:type="gramStart"/>
      <w:r w:rsidR="00BB5D1E" w:rsidRPr="003B7A37">
        <w:rPr>
          <w:rFonts w:ascii="Arial" w:hAnsi="Arial" w:cs="Arial"/>
        </w:rPr>
        <w:t>consultation</w:t>
      </w:r>
      <w:r w:rsidR="00B01B83">
        <w:rPr>
          <w:rFonts w:ascii="Arial" w:hAnsi="Arial" w:cs="Arial"/>
        </w:rPr>
        <w:t>;</w:t>
      </w:r>
      <w:proofErr w:type="gramEnd"/>
    </w:p>
    <w:p w14:paraId="3D1802BE" w14:textId="0E5B8AD6" w:rsidR="00DF013C" w:rsidRDefault="003B7A37" w:rsidP="003B7A37">
      <w:pPr>
        <w:pStyle w:val="paragraph"/>
        <w:rPr>
          <w:rFonts w:ascii="Arial" w:hAnsi="Arial" w:cs="Arial"/>
        </w:rPr>
      </w:pPr>
      <w:r w:rsidRPr="003B7A37">
        <w:rPr>
          <w:rFonts w:ascii="Arial" w:hAnsi="Arial" w:cs="Arial"/>
        </w:rPr>
        <w:br/>
        <w:t>(b) authorise the Service Manager</w:t>
      </w:r>
      <w:r w:rsidR="00861045">
        <w:rPr>
          <w:rFonts w:ascii="Arial" w:hAnsi="Arial" w:cs="Arial"/>
        </w:rPr>
        <w:t xml:space="preserve"> for</w:t>
      </w:r>
      <w:r w:rsidRPr="003B7A37">
        <w:rPr>
          <w:rFonts w:ascii="Arial" w:hAnsi="Arial" w:cs="Arial"/>
        </w:rPr>
        <w:t xml:space="preserve"> </w:t>
      </w:r>
      <w:r>
        <w:rPr>
          <w:rFonts w:ascii="Arial" w:hAnsi="Arial" w:cs="Arial"/>
        </w:rPr>
        <w:t>Food, Safety and Port Health</w:t>
      </w:r>
      <w:r w:rsidRPr="003B7A37">
        <w:rPr>
          <w:rFonts w:ascii="Arial" w:hAnsi="Arial" w:cs="Arial"/>
        </w:rPr>
        <w:t xml:space="preserve"> to make any</w:t>
      </w:r>
      <w:r w:rsidR="00BB5D1E">
        <w:rPr>
          <w:rFonts w:ascii="Arial" w:hAnsi="Arial" w:cs="Arial"/>
        </w:rPr>
        <w:t xml:space="preserve"> </w:t>
      </w:r>
      <w:r w:rsidRPr="003B7A37">
        <w:rPr>
          <w:rFonts w:ascii="Arial" w:hAnsi="Arial" w:cs="Arial"/>
        </w:rPr>
        <w:t xml:space="preserve">minor editorial changes to the proposed </w:t>
      </w:r>
      <w:r w:rsidR="00B01B83">
        <w:rPr>
          <w:rFonts w:ascii="Arial" w:hAnsi="Arial" w:cs="Arial"/>
        </w:rPr>
        <w:t>B</w:t>
      </w:r>
      <w:r w:rsidR="00DF013C">
        <w:rPr>
          <w:rFonts w:ascii="Arial" w:hAnsi="Arial" w:cs="Arial"/>
        </w:rPr>
        <w:t>yelaws</w:t>
      </w:r>
      <w:r w:rsidRPr="003B7A37">
        <w:rPr>
          <w:rFonts w:ascii="Arial" w:hAnsi="Arial" w:cs="Arial"/>
        </w:rPr>
        <w:t>, prior to the document being issued for consultation</w:t>
      </w:r>
      <w:r w:rsidR="00297D10">
        <w:rPr>
          <w:rFonts w:ascii="Arial" w:hAnsi="Arial" w:cs="Arial"/>
        </w:rPr>
        <w:t>;</w:t>
      </w:r>
    </w:p>
    <w:p w14:paraId="53224BB4" w14:textId="12683146" w:rsidR="00DF013C" w:rsidRDefault="00DF013C" w:rsidP="003B7A37">
      <w:pPr>
        <w:pStyle w:val="paragraph"/>
        <w:rPr>
          <w:rFonts w:ascii="Arial" w:hAnsi="Arial" w:cs="Arial"/>
        </w:rPr>
      </w:pPr>
      <w:r>
        <w:rPr>
          <w:rFonts w:ascii="Arial" w:hAnsi="Arial" w:cs="Arial"/>
        </w:rPr>
        <w:t xml:space="preserve">(c) recommend to </w:t>
      </w:r>
      <w:r w:rsidR="00297D10">
        <w:rPr>
          <w:rFonts w:ascii="Arial" w:hAnsi="Arial" w:cs="Arial"/>
        </w:rPr>
        <w:t xml:space="preserve">Full </w:t>
      </w:r>
      <w:r>
        <w:rPr>
          <w:rFonts w:ascii="Arial" w:hAnsi="Arial" w:cs="Arial"/>
        </w:rPr>
        <w:t xml:space="preserve">Council that the </w:t>
      </w:r>
      <w:r w:rsidR="00B01B83">
        <w:rPr>
          <w:rFonts w:ascii="Arial" w:hAnsi="Arial" w:cs="Arial"/>
        </w:rPr>
        <w:t>B</w:t>
      </w:r>
      <w:r>
        <w:rPr>
          <w:rFonts w:ascii="Arial" w:hAnsi="Arial" w:cs="Arial"/>
        </w:rPr>
        <w:t xml:space="preserve">yelaws be adopted unless the consultation has </w:t>
      </w:r>
      <w:r w:rsidR="00B01B83" w:rsidRPr="00B01B83">
        <w:rPr>
          <w:rFonts w:ascii="Arial" w:hAnsi="Arial" w:cs="Arial"/>
        </w:rPr>
        <w:t xml:space="preserve">resulted in significant </w:t>
      </w:r>
      <w:r w:rsidR="00861045">
        <w:rPr>
          <w:rFonts w:ascii="Arial" w:hAnsi="Arial" w:cs="Arial"/>
        </w:rPr>
        <w:t xml:space="preserve">proposed </w:t>
      </w:r>
      <w:r w:rsidR="00B01B83" w:rsidRPr="00B01B83">
        <w:rPr>
          <w:rFonts w:ascii="Arial" w:hAnsi="Arial" w:cs="Arial"/>
        </w:rPr>
        <w:t xml:space="preserve">changes to the </w:t>
      </w:r>
      <w:r w:rsidR="00B01B83">
        <w:rPr>
          <w:rFonts w:ascii="Arial" w:hAnsi="Arial" w:cs="Arial"/>
        </w:rPr>
        <w:t>B</w:t>
      </w:r>
      <w:r w:rsidR="00B01B83" w:rsidRPr="00B01B83">
        <w:rPr>
          <w:rFonts w:ascii="Arial" w:hAnsi="Arial" w:cs="Arial"/>
        </w:rPr>
        <w:t xml:space="preserve">yelaws in which case these will be brought back to your </w:t>
      </w:r>
      <w:proofErr w:type="gramStart"/>
      <w:r w:rsidR="00B01B83" w:rsidRPr="00B01B83">
        <w:rPr>
          <w:rFonts w:ascii="Arial" w:hAnsi="Arial" w:cs="Arial"/>
        </w:rPr>
        <w:t>Committee</w:t>
      </w:r>
      <w:proofErr w:type="gramEnd"/>
      <w:r w:rsidR="00B01B83" w:rsidRPr="00B01B83">
        <w:rPr>
          <w:rFonts w:ascii="Arial" w:hAnsi="Arial" w:cs="Arial"/>
        </w:rPr>
        <w:t xml:space="preserve"> to ratify</w:t>
      </w:r>
      <w:r w:rsidR="005D0565">
        <w:rPr>
          <w:rFonts w:ascii="Arial" w:hAnsi="Arial" w:cs="Arial"/>
        </w:rPr>
        <w:t>.</w:t>
      </w:r>
    </w:p>
    <w:p w14:paraId="6680A247" w14:textId="77777777" w:rsidR="00452C49" w:rsidRDefault="00452C49" w:rsidP="00DF4FF3">
      <w:pPr>
        <w:spacing w:after="0" w:line="240" w:lineRule="auto"/>
        <w:rPr>
          <w:rFonts w:ascii="Arial" w:eastAsia="Times New Roman" w:hAnsi="Arial" w:cs="Arial"/>
          <w:sz w:val="24"/>
          <w:szCs w:val="24"/>
        </w:rPr>
      </w:pPr>
    </w:p>
    <w:bookmarkStart w:id="4" w:name="Reason"/>
    <w:p w14:paraId="6FDE5A1A" w14:textId="77777777" w:rsidR="00E71FC9" w:rsidRDefault="00ED170D" w:rsidP="00ED170D">
      <w:pPr>
        <w:pStyle w:val="paragraph"/>
        <w:shd w:val="clear" w:color="auto" w:fill="FFFFFF"/>
        <w:spacing w:before="0" w:beforeAutospacing="0" w:after="0" w:afterAutospacing="0"/>
        <w:textAlignment w:val="baseline"/>
        <w:rPr>
          <w:rFonts w:ascii="Segoe UI" w:hAnsi="Segoe UI" w:cs="Segoe UI"/>
          <w:sz w:val="18"/>
          <w:szCs w:val="18"/>
        </w:rPr>
      </w:pPr>
      <w:r w:rsidRPr="00ED170D">
        <w:rPr>
          <w:rFonts w:ascii="Arial" w:hAnsi="Arial" w:cs="Arial"/>
          <w:b/>
        </w:rPr>
        <w:fldChar w:fldCharType="begin"/>
      </w:r>
      <w:r w:rsidRPr="00ED170D">
        <w:rPr>
          <w:rFonts w:ascii="Arial" w:hAnsi="Arial" w:cs="Arial"/>
          <w:b/>
        </w:rPr>
        <w:instrText xml:space="preserve"> HYPERLINK  \l "Reason" \o "</w:instrText>
      </w:r>
      <w:r w:rsidR="007C35EB">
        <w:rPr>
          <w:rFonts w:ascii="Arial" w:hAnsi="Arial" w:cs="Arial"/>
          <w:b/>
        </w:rPr>
        <w:instrText>BEAR IN MIND</w:instrText>
      </w:r>
      <w:r w:rsidRPr="00ED170D">
        <w:rPr>
          <w:rFonts w:ascii="Arial" w:hAnsi="Arial" w:cs="Arial"/>
          <w:b/>
        </w:rPr>
        <w:instrText>:</w:instrText>
      </w:r>
      <w:r w:rsidRPr="00ED170D">
        <w:rPr>
          <w:rStyle w:val="PersonalReplyStyle"/>
        </w:rPr>
        <w:instrText xml:space="preserve"> </w:instrText>
      </w:r>
      <w:r>
        <w:rPr>
          <w:rStyle w:val="normaltextrun"/>
          <w:szCs w:val="22"/>
        </w:rPr>
        <w:instrText>Reason(s) should normally be a concise paragraph, to the point and should refer to the relevant corporate aim(s).</w:instrText>
      </w:r>
      <w:r>
        <w:rPr>
          <w:rStyle w:val="eop"/>
          <w:rFonts w:ascii="Arial" w:hAnsi="Arial" w:cs="Arial"/>
          <w:sz w:val="22"/>
          <w:szCs w:val="22"/>
        </w:rPr>
        <w:instrText> </w:instrText>
      </w:r>
    </w:p>
    <w:p w14:paraId="40338F42" w14:textId="77777777" w:rsidR="00E71FC9" w:rsidRDefault="00E71FC9" w:rsidP="00ED170D">
      <w:pPr>
        <w:pStyle w:val="paragraph"/>
        <w:shd w:val="clear" w:color="auto" w:fill="FFFFFF"/>
        <w:spacing w:before="0" w:beforeAutospacing="0" w:after="0" w:afterAutospacing="0"/>
        <w:textAlignment w:val="baseline"/>
        <w:rPr>
          <w:rFonts w:ascii="Segoe UI" w:hAnsi="Segoe UI" w:cs="Segoe UI"/>
          <w:sz w:val="18"/>
          <w:szCs w:val="18"/>
        </w:rPr>
      </w:pPr>
    </w:p>
    <w:p w14:paraId="150B9B8A" w14:textId="77777777" w:rsidR="00ED170D" w:rsidRPr="00E71FC9" w:rsidRDefault="00ED170D" w:rsidP="00ED170D">
      <w:pPr>
        <w:pStyle w:val="paragraph"/>
        <w:shd w:val="clear" w:color="auto" w:fill="FFFFFF"/>
        <w:spacing w:before="0" w:beforeAutospacing="0" w:after="0" w:afterAutospacing="0"/>
        <w:textAlignment w:val="baseline"/>
        <w:rPr>
          <w:rStyle w:val="eop"/>
          <w:rFonts w:ascii="Segoe UI" w:hAnsi="Segoe UI" w:cs="Segoe UI"/>
          <w:sz w:val="18"/>
          <w:szCs w:val="18"/>
        </w:rPr>
      </w:pPr>
      <w:r>
        <w:rPr>
          <w:rStyle w:val="normaltextrun"/>
          <w:szCs w:val="22"/>
        </w:rPr>
        <w:instrText>Before submitting a report the writer should be confident that any recommendations made and conclusions drawn are based upon sound evidence.</w:instrText>
      </w:r>
      <w:r>
        <w:rPr>
          <w:rStyle w:val="eop"/>
          <w:rFonts w:ascii="Arial" w:hAnsi="Arial" w:cs="Arial"/>
          <w:sz w:val="22"/>
          <w:szCs w:val="22"/>
        </w:rPr>
        <w:instrText> </w:instrText>
      </w:r>
    </w:p>
    <w:p w14:paraId="795AB853" w14:textId="77777777" w:rsidR="00ED170D" w:rsidRDefault="00ED170D" w:rsidP="00ED170D">
      <w:pPr>
        <w:pStyle w:val="paragraph"/>
        <w:shd w:val="clear" w:color="auto" w:fill="FFFFFF"/>
        <w:spacing w:before="0" w:beforeAutospacing="0" w:after="0" w:afterAutospacing="0"/>
        <w:textAlignment w:val="baseline"/>
        <w:rPr>
          <w:rFonts w:ascii="Segoe UI" w:hAnsi="Segoe UI" w:cs="Segoe UI"/>
          <w:sz w:val="18"/>
          <w:szCs w:val="18"/>
        </w:rPr>
      </w:pPr>
    </w:p>
    <w:p w14:paraId="285E3506" w14:textId="77777777" w:rsidR="00ED170D" w:rsidRDefault="00ED170D" w:rsidP="00ED170D">
      <w:pPr>
        <w:pStyle w:val="paragraph"/>
        <w:shd w:val="clear" w:color="auto" w:fill="FFFFFF"/>
        <w:spacing w:before="0" w:beforeAutospacing="0" w:after="0" w:afterAutospacing="0"/>
        <w:textAlignment w:val="baseline"/>
        <w:rPr>
          <w:rStyle w:val="eop"/>
          <w:rFonts w:ascii="Arial" w:hAnsi="Arial" w:cs="Arial"/>
          <w:sz w:val="22"/>
          <w:szCs w:val="22"/>
        </w:rPr>
      </w:pPr>
      <w:r>
        <w:rPr>
          <w:rStyle w:val="normaltextrun"/>
          <w:szCs w:val="22"/>
        </w:rPr>
        <w:instrText>The use of substantive evidence to support statements is an important factor in ensuring the success of any report. The inclusion of unsupported assumptions and claims undermine the credibility of a report and may lead to the recommendations included being rejected.</w:instrText>
      </w:r>
      <w:r>
        <w:rPr>
          <w:rStyle w:val="eop"/>
          <w:rFonts w:ascii="Arial" w:hAnsi="Arial" w:cs="Arial"/>
          <w:sz w:val="22"/>
          <w:szCs w:val="22"/>
        </w:rPr>
        <w:instrText> </w:instrText>
      </w:r>
    </w:p>
    <w:p w14:paraId="4124FE2C" w14:textId="77777777" w:rsidR="00FC49C6" w:rsidRDefault="00FC49C6" w:rsidP="00ED170D">
      <w:pPr>
        <w:pStyle w:val="paragraph"/>
        <w:shd w:val="clear" w:color="auto" w:fill="FFFFFF"/>
        <w:spacing w:before="0" w:beforeAutospacing="0" w:after="0" w:afterAutospacing="0"/>
        <w:textAlignment w:val="baseline"/>
        <w:rPr>
          <w:rFonts w:ascii="Segoe UI" w:hAnsi="Segoe UI" w:cs="Segoe UI"/>
          <w:sz w:val="18"/>
          <w:szCs w:val="18"/>
        </w:rPr>
      </w:pPr>
    </w:p>
    <w:p w14:paraId="4337B367" w14:textId="77777777" w:rsidR="00ED170D" w:rsidRDefault="00ED170D" w:rsidP="00ED170D">
      <w:pPr>
        <w:pStyle w:val="paragraph"/>
        <w:shd w:val="clear" w:color="auto" w:fill="FFFFFF"/>
        <w:spacing w:before="0" w:beforeAutospacing="0" w:after="0" w:afterAutospacing="0"/>
        <w:textAlignment w:val="baseline"/>
        <w:rPr>
          <w:rStyle w:val="eop"/>
          <w:rFonts w:ascii="Arial" w:hAnsi="Arial" w:cs="Arial"/>
          <w:sz w:val="22"/>
          <w:szCs w:val="22"/>
        </w:rPr>
      </w:pPr>
      <w:r>
        <w:rPr>
          <w:rStyle w:val="normaltextrun"/>
          <w:szCs w:val="22"/>
        </w:rPr>
        <w:instrText>A variety of evidence can be used in developing a report. In many cases bespoke evidence gathered specifically for the purposes of the report will provide the mainstay of the supporting information. However other more generally available data – for example population figures, deprivation data, resident surveys – may also be included as evidence. In these instances it is important that the most current information is used and that these sources of evidence are correctly interpreted.</w:instrText>
      </w:r>
      <w:r>
        <w:rPr>
          <w:rStyle w:val="eop"/>
          <w:rFonts w:ascii="Arial" w:hAnsi="Arial" w:cs="Arial"/>
          <w:sz w:val="22"/>
          <w:szCs w:val="22"/>
        </w:rPr>
        <w:instrText> </w:instrText>
      </w:r>
    </w:p>
    <w:p w14:paraId="4AEA52F4" w14:textId="77777777" w:rsidR="000D3D33" w:rsidRDefault="000D3D33" w:rsidP="00ED170D">
      <w:pPr>
        <w:pStyle w:val="paragraph"/>
        <w:shd w:val="clear" w:color="auto" w:fill="FFFFFF"/>
        <w:spacing w:before="0" w:beforeAutospacing="0" w:after="0" w:afterAutospacing="0"/>
        <w:textAlignment w:val="baseline"/>
        <w:rPr>
          <w:rFonts w:ascii="Segoe UI" w:hAnsi="Segoe UI" w:cs="Segoe UI"/>
          <w:sz w:val="18"/>
          <w:szCs w:val="18"/>
        </w:rPr>
      </w:pPr>
    </w:p>
    <w:p w14:paraId="1A7D40FF" w14:textId="77777777" w:rsidR="00ED170D" w:rsidRDefault="00ED170D" w:rsidP="00ED17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szCs w:val="22"/>
        </w:rPr>
        <w:instrText>Help is available for finding, using and interpreting evidence to support report writing and policy development. The following web links may also prove helpful:</w:instrText>
      </w:r>
      <w:r>
        <w:rPr>
          <w:rStyle w:val="eop"/>
          <w:rFonts w:ascii="Arial" w:hAnsi="Arial" w:cs="Arial"/>
          <w:sz w:val="22"/>
          <w:szCs w:val="22"/>
        </w:rPr>
        <w:instrText> </w:instrText>
      </w:r>
    </w:p>
    <w:p w14:paraId="4516D8E6" w14:textId="77777777" w:rsidR="003B7A37" w:rsidRDefault="00ED170D" w:rsidP="001D64F0">
      <w:pPr>
        <w:pStyle w:val="paragraph"/>
        <w:shd w:val="clear" w:color="auto" w:fill="FFFFFF"/>
        <w:spacing w:before="0" w:beforeAutospacing="0" w:after="0" w:afterAutospacing="0"/>
        <w:textAlignment w:val="baseline"/>
        <w:rPr>
          <w:rFonts w:ascii="Arial" w:hAnsi="Arial" w:cs="Arial"/>
        </w:rPr>
      </w:pPr>
      <w:r>
        <w:rPr>
          <w:rStyle w:val="normaltextrun"/>
          <w:szCs w:val="22"/>
        </w:rPr>
        <w:instrText>Statistical information – </w:instrText>
      </w:r>
      <w:hyperlink r:id="rId12" w:tgtFrame="_blank" w:history="1">
        <w:r>
          <w:rPr>
            <w:rStyle w:val="normaltextrun"/>
            <w:color w:val="0000FF"/>
            <w:szCs w:val="22"/>
            <w:u w:val="single"/>
          </w:rPr>
          <w:instrText>https://apps.geowessex.com/stats/</w:instrText>
        </w:r>
      </w:hyperlink>
      <w:r w:rsidRPr="00ED170D">
        <w:rPr>
          <w:rFonts w:ascii="Arial" w:hAnsi="Arial" w:cs="Arial"/>
          <w:b/>
        </w:rPr>
        <w:instrText xml:space="preserve">" </w:instrText>
      </w:r>
      <w:r w:rsidRPr="00ED170D">
        <w:rPr>
          <w:rFonts w:ascii="Arial" w:hAnsi="Arial" w:cs="Arial"/>
          <w:b/>
        </w:rPr>
        <w:fldChar w:fldCharType="separate"/>
      </w:r>
      <w:r w:rsidR="00452C49" w:rsidRPr="00ED170D">
        <w:rPr>
          <w:rStyle w:val="Hyperlink"/>
          <w:rFonts w:ascii="Arial" w:hAnsi="Arial" w:cs="Arial"/>
          <w:b/>
          <w:color w:val="auto"/>
          <w:u w:val="none"/>
        </w:rPr>
        <w:t>Reason</w:t>
      </w:r>
      <w:r w:rsidRPr="00ED170D">
        <w:rPr>
          <w:rFonts w:ascii="Arial" w:hAnsi="Arial" w:cs="Arial"/>
          <w:b/>
        </w:rPr>
        <w:fldChar w:fldCharType="end"/>
      </w:r>
      <w:r w:rsidR="00452C49" w:rsidRPr="00ED170D">
        <w:rPr>
          <w:rFonts w:ascii="Arial" w:hAnsi="Arial" w:cs="Arial"/>
          <w:b/>
        </w:rPr>
        <w:t xml:space="preserve"> </w:t>
      </w:r>
      <w:bookmarkEnd w:id="4"/>
      <w:r w:rsidR="00452C49">
        <w:rPr>
          <w:rFonts w:ascii="Arial" w:hAnsi="Arial" w:cs="Arial"/>
          <w:b/>
        </w:rPr>
        <w:t>for Recommendation</w:t>
      </w:r>
      <w:r w:rsidR="00452C49">
        <w:rPr>
          <w:rFonts w:ascii="Arial" w:hAnsi="Arial" w:cs="Arial"/>
        </w:rPr>
        <w:t xml:space="preserve">:   </w:t>
      </w:r>
    </w:p>
    <w:p w14:paraId="16CAC821" w14:textId="77777777" w:rsidR="00FB57A3" w:rsidRDefault="00FB57A3" w:rsidP="001D64F0">
      <w:pPr>
        <w:pStyle w:val="paragraph"/>
        <w:shd w:val="clear" w:color="auto" w:fill="FFFFFF"/>
        <w:spacing w:before="0" w:beforeAutospacing="0" w:after="0" w:afterAutospacing="0"/>
        <w:textAlignment w:val="baseline"/>
        <w:rPr>
          <w:rFonts w:ascii="Arial" w:hAnsi="Arial" w:cs="Arial"/>
        </w:rPr>
      </w:pPr>
    </w:p>
    <w:p w14:paraId="632C5128" w14:textId="13BB5527" w:rsidR="00FB57A3" w:rsidRDefault="00FB57A3" w:rsidP="001D64F0">
      <w:pPr>
        <w:pStyle w:val="paragraph"/>
        <w:shd w:val="clear" w:color="auto" w:fill="FFFFFF"/>
        <w:spacing w:before="0" w:beforeAutospacing="0" w:after="0" w:afterAutospacing="0"/>
        <w:textAlignment w:val="baseline"/>
        <w:rPr>
          <w:rFonts w:ascii="Arial" w:hAnsi="Arial" w:cs="Arial"/>
        </w:rPr>
      </w:pPr>
      <w:r>
        <w:rPr>
          <w:rFonts w:ascii="Arial" w:hAnsi="Arial" w:cs="Arial"/>
        </w:rPr>
        <w:t xml:space="preserve">There is a need for Byelaws to be introduced for the protection of public health through the </w:t>
      </w:r>
      <w:r w:rsidRPr="00FB57A3">
        <w:rPr>
          <w:rFonts w:ascii="Arial" w:hAnsi="Arial" w:cs="Arial"/>
          <w:bCs/>
        </w:rPr>
        <w:t>regulation of acupuncture, tattooing, semi-permanent skin-colouring, cosmetic piercing and electrolysis</w:t>
      </w:r>
      <w:r>
        <w:rPr>
          <w:rFonts w:ascii="Arial" w:hAnsi="Arial" w:cs="Arial"/>
          <w:bCs/>
        </w:rPr>
        <w:t xml:space="preserve"> to</w:t>
      </w:r>
      <w:r w:rsidRPr="00FB57A3">
        <w:rPr>
          <w:rFonts w:ascii="Arial" w:hAnsi="Arial" w:cs="Arial"/>
          <w:bCs/>
        </w:rPr>
        <w:t xml:space="preserve"> reduce the risk of transmission of blood borne virus infections such as HIV, Hepatitis B and Hepatitis C and other infections. </w:t>
      </w:r>
    </w:p>
    <w:p w14:paraId="43FC6D69" w14:textId="77777777" w:rsidR="003B7A37" w:rsidRDefault="003B7A37" w:rsidP="001D64F0">
      <w:pPr>
        <w:pStyle w:val="paragraph"/>
        <w:shd w:val="clear" w:color="auto" w:fill="FFFFFF"/>
        <w:spacing w:before="0" w:beforeAutospacing="0" w:after="0" w:afterAutospacing="0"/>
        <w:textAlignment w:val="baseline"/>
        <w:rPr>
          <w:rFonts w:ascii="Arial" w:hAnsi="Arial" w:cs="Arial"/>
        </w:rPr>
      </w:pPr>
    </w:p>
    <w:p w14:paraId="42DE6788" w14:textId="445A15CE" w:rsidR="00FB57A3" w:rsidRDefault="00FB57A3" w:rsidP="001D64F0">
      <w:pPr>
        <w:pStyle w:val="paragraph"/>
        <w:shd w:val="clear" w:color="auto" w:fill="FFFFFF"/>
        <w:spacing w:before="0" w:beforeAutospacing="0" w:after="0" w:afterAutospacing="0"/>
        <w:textAlignment w:val="baseline"/>
        <w:rPr>
          <w:rFonts w:ascii="Arial" w:hAnsi="Arial" w:cs="Arial"/>
        </w:rPr>
      </w:pPr>
      <w:r>
        <w:rPr>
          <w:rFonts w:ascii="Arial" w:hAnsi="Arial" w:cs="Arial"/>
        </w:rPr>
        <w:t>The current legacy framework for the regulation of piercing is not consistent and there is a need to standardise the requirements to an appropriate level.</w:t>
      </w:r>
    </w:p>
    <w:p w14:paraId="136CA8B2" w14:textId="77777777" w:rsidR="00FB57A3" w:rsidRDefault="00FB57A3" w:rsidP="001D64F0">
      <w:pPr>
        <w:pStyle w:val="paragraph"/>
        <w:shd w:val="clear" w:color="auto" w:fill="FFFFFF"/>
        <w:spacing w:before="0" w:beforeAutospacing="0" w:after="0" w:afterAutospacing="0"/>
        <w:textAlignment w:val="baseline"/>
        <w:rPr>
          <w:rFonts w:ascii="Arial" w:hAnsi="Arial" w:cs="Arial"/>
        </w:rPr>
      </w:pPr>
    </w:p>
    <w:p w14:paraId="2239F045" w14:textId="7A155E6F" w:rsidR="00FB57A3" w:rsidRDefault="00FB57A3" w:rsidP="001D64F0">
      <w:pPr>
        <w:pStyle w:val="paragraph"/>
        <w:shd w:val="clear" w:color="auto" w:fill="FFFFFF"/>
        <w:spacing w:before="0" w:beforeAutospacing="0" w:after="0" w:afterAutospacing="0"/>
        <w:textAlignment w:val="baseline"/>
        <w:rPr>
          <w:rFonts w:ascii="Arial" w:hAnsi="Arial" w:cs="Arial"/>
        </w:rPr>
      </w:pPr>
    </w:p>
    <w:p w14:paraId="1095A431" w14:textId="67B40F1D" w:rsidR="005042B4" w:rsidRPr="00FB57A3" w:rsidRDefault="00452C49" w:rsidP="00FB57A3">
      <w:pPr>
        <w:pStyle w:val="paragraph"/>
        <w:shd w:val="clear" w:color="auto" w:fill="FFFFFF"/>
        <w:spacing w:before="0" w:beforeAutospacing="0" w:after="0" w:afterAutospacing="0"/>
        <w:textAlignment w:val="baseline"/>
        <w:rPr>
          <w:rFonts w:ascii="Segoe UI" w:hAnsi="Segoe UI" w:cs="Segoe UI"/>
          <w:sz w:val="18"/>
          <w:szCs w:val="18"/>
        </w:rPr>
      </w:pPr>
      <w:r>
        <w:rPr>
          <w:rFonts w:ascii="Arial" w:hAnsi="Arial" w:cs="Arial"/>
        </w:rPr>
        <w:t xml:space="preserve"> </w:t>
      </w:r>
    </w:p>
    <w:p w14:paraId="57C8ABDD" w14:textId="77777777" w:rsidR="00564F96" w:rsidRPr="00465CFD" w:rsidRDefault="00564F96" w:rsidP="00DF4FF3">
      <w:pPr>
        <w:spacing w:after="0" w:line="240" w:lineRule="auto"/>
        <w:rPr>
          <w:rFonts w:ascii="Arial" w:hAnsi="Arial" w:cs="Arial"/>
          <w:color w:val="C00000"/>
          <w:sz w:val="24"/>
          <w:szCs w:val="24"/>
          <w:lang w:eastAsia="en-GB"/>
        </w:rPr>
      </w:pPr>
    </w:p>
    <w:p w14:paraId="487622BD" w14:textId="609F30FA" w:rsidR="0026548E" w:rsidRPr="00840799" w:rsidRDefault="003B7A37" w:rsidP="0048410A">
      <w:pPr>
        <w:pStyle w:val="Style3"/>
        <w:numPr>
          <w:ilvl w:val="0"/>
          <w:numId w:val="6"/>
        </w:numPr>
        <w:ind w:left="709" w:hanging="709"/>
        <w:rPr>
          <w:lang w:eastAsia="en-GB"/>
        </w:rPr>
      </w:pPr>
      <w:bookmarkStart w:id="5" w:name="Report"/>
      <w:r>
        <w:rPr>
          <w:lang w:eastAsia="en-GB"/>
        </w:rPr>
        <w:t>Background</w:t>
      </w:r>
    </w:p>
    <w:bookmarkEnd w:id="5"/>
    <w:p w14:paraId="40EAD4E6" w14:textId="025D1DDD" w:rsidR="00994F62" w:rsidRDefault="00994F62" w:rsidP="00994F62">
      <w:pPr>
        <w:pStyle w:val="Style3"/>
        <w:numPr>
          <w:ilvl w:val="1"/>
          <w:numId w:val="6"/>
        </w:numPr>
        <w:ind w:left="709" w:hanging="709"/>
        <w:rPr>
          <w:b w:val="0"/>
        </w:rPr>
      </w:pPr>
      <w:r w:rsidRPr="00994F62">
        <w:rPr>
          <w:b w:val="0"/>
        </w:rPr>
        <w:t>Part VIII of t</w:t>
      </w:r>
      <w:r w:rsidR="00E20550" w:rsidRPr="00E20550">
        <w:rPr>
          <w:b w:val="0"/>
        </w:rPr>
        <w:t xml:space="preserve">he Local Government (Miscellaneous Provisions) Act 1982 </w:t>
      </w:r>
      <w:r w:rsidRPr="00994F62">
        <w:rPr>
          <w:b w:val="0"/>
        </w:rPr>
        <w:t>originally provided for the regulation only of tattooing, acupuncture, ear piercing and electrolysis. This was subsequently amended by the Local Government Act 2003 to substitute the more comprehensive term ‘cosmetic body piercing’ for ‘ear piercing’ to accommodate the growing practice of piercing other parts of the human body, and to regulate the relatively new practice of semi-permanent skin colouring which ha</w:t>
      </w:r>
      <w:r w:rsidR="00861045">
        <w:rPr>
          <w:b w:val="0"/>
        </w:rPr>
        <w:t>ve developed</w:t>
      </w:r>
      <w:r w:rsidRPr="00994F62">
        <w:rPr>
          <w:b w:val="0"/>
        </w:rPr>
        <w:t xml:space="preserve"> in the interim. </w:t>
      </w:r>
    </w:p>
    <w:p w14:paraId="4AD89AF2" w14:textId="494F5CEF" w:rsidR="00994F62" w:rsidRPr="00E20550" w:rsidRDefault="00994F62" w:rsidP="00E20550">
      <w:pPr>
        <w:pStyle w:val="ListParagraph"/>
        <w:numPr>
          <w:ilvl w:val="1"/>
          <w:numId w:val="6"/>
        </w:numPr>
        <w:ind w:left="709" w:hanging="567"/>
        <w:rPr>
          <w:rFonts w:ascii="Arial" w:hAnsi="Arial" w:cs="Arial"/>
          <w:sz w:val="24"/>
          <w:szCs w:val="24"/>
        </w:rPr>
      </w:pPr>
      <w:r w:rsidRPr="00994F62">
        <w:rPr>
          <w:rFonts w:ascii="Arial" w:hAnsi="Arial" w:cs="Arial"/>
          <w:sz w:val="24"/>
          <w:szCs w:val="24"/>
        </w:rPr>
        <w:lastRenderedPageBreak/>
        <w:t>This amendment to t</w:t>
      </w:r>
      <w:r w:rsidR="00E20550" w:rsidRPr="00E20550">
        <w:rPr>
          <w:rFonts w:ascii="Arial" w:hAnsi="Arial" w:cs="Arial"/>
          <w:sz w:val="24"/>
          <w:szCs w:val="24"/>
        </w:rPr>
        <w:t>he Local Government (Miscellaneous Provisions) Act 1982</w:t>
      </w:r>
      <w:r w:rsidRPr="00994F62">
        <w:rPr>
          <w:rFonts w:ascii="Arial" w:hAnsi="Arial" w:cs="Arial"/>
          <w:sz w:val="24"/>
          <w:szCs w:val="24"/>
        </w:rPr>
        <w:t xml:space="preserve"> Act was triggered by the need to increase health protection and reduce the risk of transmission of blood borne virus infections such as HIV, Hepatitis B and Hepatitis C and other infections. </w:t>
      </w:r>
    </w:p>
    <w:p w14:paraId="7A2F5C9A" w14:textId="54D6C682" w:rsidR="00994F62" w:rsidRPr="00994F62" w:rsidRDefault="00A66FBC" w:rsidP="00994F62">
      <w:pPr>
        <w:pStyle w:val="Style3"/>
        <w:numPr>
          <w:ilvl w:val="1"/>
          <w:numId w:val="6"/>
        </w:numPr>
        <w:ind w:left="709" w:hanging="709"/>
        <w:rPr>
          <w:b w:val="0"/>
        </w:rPr>
      </w:pPr>
      <w:r w:rsidRPr="00A66FBC">
        <w:rPr>
          <w:b w:val="0"/>
        </w:rPr>
        <w:t xml:space="preserve">On 12 February 2007, the Department of Health issued revised </w:t>
      </w:r>
      <w:r w:rsidR="00961842">
        <w:rPr>
          <w:b w:val="0"/>
        </w:rPr>
        <w:t>m</w:t>
      </w:r>
      <w:r w:rsidRPr="00A66FBC">
        <w:rPr>
          <w:b w:val="0"/>
        </w:rPr>
        <w:t xml:space="preserve">odel </w:t>
      </w:r>
      <w:r w:rsidR="00E20550">
        <w:rPr>
          <w:b w:val="0"/>
        </w:rPr>
        <w:t>B</w:t>
      </w:r>
      <w:r w:rsidRPr="00A66FBC">
        <w:rPr>
          <w:b w:val="0"/>
        </w:rPr>
        <w:t>yelaw</w:t>
      </w:r>
      <w:r w:rsidR="00994F62">
        <w:rPr>
          <w:b w:val="0"/>
        </w:rPr>
        <w:t xml:space="preserve">s </w:t>
      </w:r>
      <w:r w:rsidR="00994F62" w:rsidRPr="00994F62">
        <w:rPr>
          <w:b w:val="0"/>
        </w:rPr>
        <w:t xml:space="preserve">for the regulation of </w:t>
      </w:r>
      <w:r w:rsidR="00C049C3">
        <w:rPr>
          <w:b w:val="0"/>
        </w:rPr>
        <w:t>a</w:t>
      </w:r>
      <w:r w:rsidR="00961842">
        <w:rPr>
          <w:b w:val="0"/>
        </w:rPr>
        <w:t xml:space="preserve">cupuncture, </w:t>
      </w:r>
      <w:r w:rsidR="00C049C3">
        <w:rPr>
          <w:b w:val="0"/>
        </w:rPr>
        <w:t>t</w:t>
      </w:r>
      <w:r w:rsidR="00961842">
        <w:rPr>
          <w:b w:val="0"/>
        </w:rPr>
        <w:t>attooing</w:t>
      </w:r>
      <w:r w:rsidR="00961842" w:rsidRPr="00961842">
        <w:rPr>
          <w:b w:val="0"/>
        </w:rPr>
        <w:t xml:space="preserve">, </w:t>
      </w:r>
      <w:r w:rsidR="00C049C3">
        <w:rPr>
          <w:b w:val="0"/>
        </w:rPr>
        <w:t>s</w:t>
      </w:r>
      <w:r w:rsidR="00961842">
        <w:rPr>
          <w:b w:val="0"/>
        </w:rPr>
        <w:t xml:space="preserve">emi-permanent </w:t>
      </w:r>
      <w:r w:rsidR="00C049C3">
        <w:rPr>
          <w:b w:val="0"/>
        </w:rPr>
        <w:t>s</w:t>
      </w:r>
      <w:r w:rsidR="00961842">
        <w:rPr>
          <w:b w:val="0"/>
        </w:rPr>
        <w:t xml:space="preserve">kin </w:t>
      </w:r>
      <w:r w:rsidR="00C049C3">
        <w:rPr>
          <w:b w:val="0"/>
        </w:rPr>
        <w:t>c</w:t>
      </w:r>
      <w:r w:rsidR="00961842">
        <w:rPr>
          <w:b w:val="0"/>
        </w:rPr>
        <w:t xml:space="preserve">olouring, </w:t>
      </w:r>
      <w:r w:rsidR="00C049C3">
        <w:rPr>
          <w:b w:val="0"/>
        </w:rPr>
        <w:t>c</w:t>
      </w:r>
      <w:r w:rsidR="00961842">
        <w:rPr>
          <w:b w:val="0"/>
        </w:rPr>
        <w:t xml:space="preserve">osmetic </w:t>
      </w:r>
      <w:r w:rsidR="00C049C3">
        <w:rPr>
          <w:b w:val="0"/>
        </w:rPr>
        <w:t>p</w:t>
      </w:r>
      <w:r w:rsidR="00961842">
        <w:rPr>
          <w:b w:val="0"/>
        </w:rPr>
        <w:t xml:space="preserve">iercing and </w:t>
      </w:r>
      <w:r w:rsidR="00C049C3">
        <w:rPr>
          <w:b w:val="0"/>
        </w:rPr>
        <w:t>e</w:t>
      </w:r>
      <w:r w:rsidR="00961842">
        <w:rPr>
          <w:b w:val="0"/>
        </w:rPr>
        <w:t>lectro</w:t>
      </w:r>
      <w:r w:rsidR="00ED3589">
        <w:rPr>
          <w:b w:val="0"/>
        </w:rPr>
        <w:t xml:space="preserve">lysis, </w:t>
      </w:r>
      <w:r w:rsidR="00994F62">
        <w:rPr>
          <w:b w:val="0"/>
        </w:rPr>
        <w:t>under t</w:t>
      </w:r>
      <w:r w:rsidR="00994F62" w:rsidRPr="00994F62">
        <w:rPr>
          <w:b w:val="0"/>
        </w:rPr>
        <w:t>he Local Government (Miscellaneous Provisions) Act 1982 (as amended by the Local Government Act 2003)</w:t>
      </w:r>
      <w:r w:rsidR="00861045">
        <w:rPr>
          <w:b w:val="0"/>
        </w:rPr>
        <w:t>.</w:t>
      </w:r>
      <w:r w:rsidR="00994F62" w:rsidRPr="00994F62">
        <w:rPr>
          <w:b w:val="0"/>
        </w:rPr>
        <w:t xml:space="preserve"> </w:t>
      </w:r>
      <w:r w:rsidR="00861045">
        <w:rPr>
          <w:b w:val="0"/>
        </w:rPr>
        <w:t>P</w:t>
      </w:r>
      <w:r w:rsidR="00994F62" w:rsidRPr="00994F62">
        <w:rPr>
          <w:b w:val="0"/>
        </w:rPr>
        <w:t xml:space="preserve">art VIII allowed </w:t>
      </w:r>
      <w:r w:rsidR="00E20550">
        <w:rPr>
          <w:b w:val="0"/>
        </w:rPr>
        <w:t>l</w:t>
      </w:r>
      <w:r w:rsidR="00994F62" w:rsidRPr="00994F62">
        <w:rPr>
          <w:b w:val="0"/>
        </w:rPr>
        <w:t xml:space="preserve">ocal authorities to introduce </w:t>
      </w:r>
      <w:r w:rsidR="005D0565">
        <w:rPr>
          <w:b w:val="0"/>
        </w:rPr>
        <w:t>B</w:t>
      </w:r>
      <w:r w:rsidR="00994F62" w:rsidRPr="00994F62">
        <w:rPr>
          <w:b w:val="0"/>
        </w:rPr>
        <w:t xml:space="preserve">yelaws.  </w:t>
      </w:r>
    </w:p>
    <w:p w14:paraId="038A841C" w14:textId="33BF2972" w:rsidR="00A66FBC" w:rsidRPr="00A66FBC" w:rsidRDefault="00A66FBC" w:rsidP="00A66FBC">
      <w:pPr>
        <w:pStyle w:val="Style3"/>
        <w:numPr>
          <w:ilvl w:val="1"/>
          <w:numId w:val="6"/>
        </w:numPr>
        <w:ind w:left="709" w:hanging="709"/>
        <w:rPr>
          <w:b w:val="0"/>
        </w:rPr>
      </w:pPr>
      <w:r w:rsidRPr="00A66FBC">
        <w:rPr>
          <w:b w:val="0"/>
        </w:rPr>
        <w:t xml:space="preserve">The </w:t>
      </w:r>
      <w:r w:rsidR="00ED3589">
        <w:rPr>
          <w:b w:val="0"/>
        </w:rPr>
        <w:t>m</w:t>
      </w:r>
      <w:r w:rsidR="000858BB">
        <w:rPr>
          <w:b w:val="0"/>
        </w:rPr>
        <w:t>odel By</w:t>
      </w:r>
      <w:r w:rsidR="00F42FFA">
        <w:rPr>
          <w:b w:val="0"/>
        </w:rPr>
        <w:t>e</w:t>
      </w:r>
      <w:r w:rsidR="000858BB">
        <w:rPr>
          <w:b w:val="0"/>
        </w:rPr>
        <w:t xml:space="preserve">laws were adopted </w:t>
      </w:r>
      <w:r w:rsidR="00861045">
        <w:rPr>
          <w:b w:val="0"/>
        </w:rPr>
        <w:t>by</w:t>
      </w:r>
      <w:r w:rsidRPr="00A66FBC">
        <w:rPr>
          <w:b w:val="0"/>
        </w:rPr>
        <w:t xml:space="preserve"> t</w:t>
      </w:r>
      <w:r w:rsidR="000D5BD9">
        <w:rPr>
          <w:b w:val="0"/>
        </w:rPr>
        <w:t>wo</w:t>
      </w:r>
      <w:r w:rsidRPr="00A66FBC">
        <w:rPr>
          <w:b w:val="0"/>
        </w:rPr>
        <w:t xml:space="preserve"> of </w:t>
      </w:r>
      <w:r w:rsidR="005D0565">
        <w:rPr>
          <w:b w:val="0"/>
        </w:rPr>
        <w:t>the</w:t>
      </w:r>
      <w:r w:rsidRPr="00A66FBC">
        <w:rPr>
          <w:b w:val="0"/>
        </w:rPr>
        <w:t xml:space="preserve"> previous five district </w:t>
      </w:r>
      <w:r w:rsidR="00851A24" w:rsidRPr="00A66FBC">
        <w:rPr>
          <w:b w:val="0"/>
        </w:rPr>
        <w:t>council’s</w:t>
      </w:r>
      <w:r w:rsidRPr="00A66FBC">
        <w:rPr>
          <w:b w:val="0"/>
        </w:rPr>
        <w:t xml:space="preserve"> administrative </w:t>
      </w:r>
      <w:r w:rsidR="00C049C3" w:rsidRPr="00A66FBC">
        <w:rPr>
          <w:b w:val="0"/>
        </w:rPr>
        <w:t>areas:</w:t>
      </w:r>
      <w:r w:rsidRPr="00A66FBC">
        <w:rPr>
          <w:b w:val="0"/>
        </w:rPr>
        <w:t xml:space="preserve"> West Dorset District </w:t>
      </w:r>
      <w:r w:rsidR="00822237" w:rsidRPr="00A66FBC">
        <w:rPr>
          <w:b w:val="0"/>
        </w:rPr>
        <w:t>Council</w:t>
      </w:r>
      <w:r w:rsidR="000D5BD9">
        <w:rPr>
          <w:b w:val="0"/>
        </w:rPr>
        <w:t xml:space="preserve"> </w:t>
      </w:r>
      <w:r w:rsidRPr="00A66FBC">
        <w:rPr>
          <w:b w:val="0"/>
        </w:rPr>
        <w:t>and Weymouth &amp; Portland Borough Council</w:t>
      </w:r>
      <w:r w:rsidR="00861045">
        <w:rPr>
          <w:b w:val="0"/>
        </w:rPr>
        <w:t>, before Local Government Reorganisation in 2019.</w:t>
      </w:r>
    </w:p>
    <w:p w14:paraId="3F56CD26" w14:textId="0121EC23" w:rsidR="000858BB" w:rsidRDefault="00297D10" w:rsidP="000858BB">
      <w:pPr>
        <w:pStyle w:val="Style3"/>
        <w:numPr>
          <w:ilvl w:val="1"/>
          <w:numId w:val="6"/>
        </w:numPr>
        <w:ind w:left="709" w:hanging="709"/>
        <w:rPr>
          <w:b w:val="0"/>
        </w:rPr>
      </w:pPr>
      <w:r w:rsidRPr="00A66FBC">
        <w:rPr>
          <w:b w:val="0"/>
        </w:rPr>
        <w:t>However,</w:t>
      </w:r>
      <w:r w:rsidR="00A66FBC" w:rsidRPr="00A66FBC">
        <w:rPr>
          <w:b w:val="0"/>
        </w:rPr>
        <w:t xml:space="preserve"> in the East Dorset</w:t>
      </w:r>
      <w:r w:rsidR="005D0565">
        <w:rPr>
          <w:b w:val="0"/>
        </w:rPr>
        <w:t xml:space="preserve">; </w:t>
      </w:r>
      <w:r w:rsidR="00A66FBC" w:rsidRPr="00A66FBC">
        <w:rPr>
          <w:b w:val="0"/>
        </w:rPr>
        <w:t>North Dorset</w:t>
      </w:r>
      <w:r w:rsidR="000D5BD9">
        <w:rPr>
          <w:b w:val="0"/>
        </w:rPr>
        <w:t xml:space="preserve"> and Purbeck</w:t>
      </w:r>
      <w:r w:rsidR="00A66FBC" w:rsidRPr="00A66FBC">
        <w:rPr>
          <w:b w:val="0"/>
        </w:rPr>
        <w:t xml:space="preserve"> District Councils’</w:t>
      </w:r>
      <w:r w:rsidR="000D5BD9">
        <w:rPr>
          <w:b w:val="0"/>
        </w:rPr>
        <w:t xml:space="preserve"> </w:t>
      </w:r>
      <w:r w:rsidR="00A66FBC" w:rsidRPr="00A66FBC">
        <w:rPr>
          <w:b w:val="0"/>
        </w:rPr>
        <w:t xml:space="preserve">administrative areas, the </w:t>
      </w:r>
      <w:r w:rsidR="00851A24">
        <w:rPr>
          <w:b w:val="0"/>
        </w:rPr>
        <w:t>c</w:t>
      </w:r>
      <w:r w:rsidR="00A66FBC" w:rsidRPr="00A66FBC">
        <w:rPr>
          <w:b w:val="0"/>
        </w:rPr>
        <w:t>ouncil</w:t>
      </w:r>
      <w:r w:rsidR="00861045">
        <w:rPr>
          <w:b w:val="0"/>
        </w:rPr>
        <w:t>s</w:t>
      </w:r>
      <w:r w:rsidR="00A66FBC" w:rsidRPr="00A66FBC">
        <w:rPr>
          <w:b w:val="0"/>
        </w:rPr>
        <w:t xml:space="preserve"> ha</w:t>
      </w:r>
      <w:r w:rsidR="00851A24">
        <w:rPr>
          <w:b w:val="0"/>
        </w:rPr>
        <w:t>d</w:t>
      </w:r>
      <w:r w:rsidR="00A66FBC" w:rsidRPr="00A66FBC">
        <w:rPr>
          <w:b w:val="0"/>
        </w:rPr>
        <w:t xml:space="preserve"> previously undertaken only the regulation of the practices of acupuncture, tattooing, ear-piercing and </w:t>
      </w:r>
      <w:r w:rsidR="00822237" w:rsidRPr="00A66FBC">
        <w:rPr>
          <w:b w:val="0"/>
        </w:rPr>
        <w:t>electrolysis</w:t>
      </w:r>
      <w:r w:rsidR="00822237">
        <w:rPr>
          <w:b w:val="0"/>
        </w:rPr>
        <w:t>.</w:t>
      </w:r>
      <w:r w:rsidR="00822237" w:rsidRPr="00A66FBC">
        <w:rPr>
          <w:b w:val="0"/>
        </w:rPr>
        <w:t xml:space="preserve"> </w:t>
      </w:r>
      <w:r w:rsidR="00822237">
        <w:rPr>
          <w:b w:val="0"/>
        </w:rPr>
        <w:t>C</w:t>
      </w:r>
      <w:r w:rsidR="0083220C">
        <w:rPr>
          <w:b w:val="0"/>
        </w:rPr>
        <w:t>opies of the</w:t>
      </w:r>
      <w:r w:rsidR="00A66FBC" w:rsidRPr="00A66FBC">
        <w:rPr>
          <w:b w:val="0"/>
        </w:rPr>
        <w:t xml:space="preserve"> </w:t>
      </w:r>
      <w:r w:rsidR="0083220C">
        <w:rPr>
          <w:b w:val="0"/>
        </w:rPr>
        <w:t>B</w:t>
      </w:r>
      <w:r w:rsidR="00A66FBC" w:rsidRPr="00A66FBC">
        <w:rPr>
          <w:b w:val="0"/>
        </w:rPr>
        <w:t>yelaws</w:t>
      </w:r>
      <w:r w:rsidR="00822237">
        <w:rPr>
          <w:b w:val="0"/>
        </w:rPr>
        <w:t xml:space="preserve"> are included at</w:t>
      </w:r>
      <w:r w:rsidR="00A66FBC" w:rsidRPr="00A66FBC">
        <w:rPr>
          <w:b w:val="0"/>
        </w:rPr>
        <w:t xml:space="preserve"> Appendix B. </w:t>
      </w:r>
    </w:p>
    <w:p w14:paraId="19A5F203" w14:textId="35E37A53" w:rsidR="0083220C" w:rsidRPr="0083220C" w:rsidRDefault="0083220C" w:rsidP="0083220C">
      <w:pPr>
        <w:pStyle w:val="Style3"/>
        <w:numPr>
          <w:ilvl w:val="1"/>
          <w:numId w:val="6"/>
        </w:numPr>
        <w:ind w:left="709" w:hanging="709"/>
        <w:rPr>
          <w:b w:val="0"/>
        </w:rPr>
      </w:pPr>
      <w:r>
        <w:rPr>
          <w:b w:val="0"/>
        </w:rPr>
        <w:t>Because the model Byelaws have not been adopted in East Dorset</w:t>
      </w:r>
      <w:r w:rsidR="000D5BD9">
        <w:rPr>
          <w:b w:val="0"/>
        </w:rPr>
        <w:t>,</w:t>
      </w:r>
      <w:r>
        <w:rPr>
          <w:b w:val="0"/>
        </w:rPr>
        <w:t xml:space="preserve"> North Dorset</w:t>
      </w:r>
      <w:r w:rsidR="000D5BD9">
        <w:rPr>
          <w:b w:val="0"/>
        </w:rPr>
        <w:t xml:space="preserve"> or Purbeck</w:t>
      </w:r>
      <w:r>
        <w:rPr>
          <w:b w:val="0"/>
        </w:rPr>
        <w:t xml:space="preserve"> by the previous administration there is discrepancy across legacy council areas.  </w:t>
      </w:r>
      <w:r w:rsidRPr="00ED3589">
        <w:rPr>
          <w:b w:val="0"/>
        </w:rPr>
        <w:t xml:space="preserve">This means there is discrepancy in the enforcement action which could be taken based on where the premises were located.  </w:t>
      </w:r>
    </w:p>
    <w:p w14:paraId="79122BC2" w14:textId="7A012739" w:rsidR="00A66FBC" w:rsidRDefault="00A66FBC" w:rsidP="00A66FBC">
      <w:pPr>
        <w:pStyle w:val="Style3"/>
        <w:numPr>
          <w:ilvl w:val="1"/>
          <w:numId w:val="6"/>
        </w:numPr>
        <w:ind w:left="709" w:hanging="709"/>
        <w:rPr>
          <w:b w:val="0"/>
        </w:rPr>
      </w:pPr>
      <w:r w:rsidRPr="00A66FBC">
        <w:rPr>
          <w:b w:val="0"/>
        </w:rPr>
        <w:t xml:space="preserve">Following Local Government Reorganisation, on 1 April 2019 Dorset Council took on responsibility for local government services previously delivered in Dorset through the five district </w:t>
      </w:r>
      <w:r w:rsidR="0083220C">
        <w:rPr>
          <w:b w:val="0"/>
        </w:rPr>
        <w:t>administrations.</w:t>
      </w:r>
      <w:r w:rsidRPr="00A66FBC">
        <w:rPr>
          <w:b w:val="0"/>
        </w:rPr>
        <w:t> </w:t>
      </w:r>
    </w:p>
    <w:p w14:paraId="16BE3985" w14:textId="2A3DC05E" w:rsidR="00E20550" w:rsidRDefault="00E20550" w:rsidP="000F4AC0">
      <w:pPr>
        <w:pStyle w:val="Style3"/>
        <w:numPr>
          <w:ilvl w:val="1"/>
          <w:numId w:val="6"/>
        </w:numPr>
        <w:ind w:left="709" w:hanging="709"/>
        <w:rPr>
          <w:b w:val="0"/>
        </w:rPr>
      </w:pPr>
      <w:r w:rsidRPr="000F4AC0">
        <w:rPr>
          <w:b w:val="0"/>
        </w:rPr>
        <w:t>In North</w:t>
      </w:r>
      <w:r w:rsidR="005D0565">
        <w:rPr>
          <w:b w:val="0"/>
        </w:rPr>
        <w:t xml:space="preserve"> </w:t>
      </w:r>
      <w:proofErr w:type="gramStart"/>
      <w:r w:rsidR="005D0565">
        <w:rPr>
          <w:b w:val="0"/>
        </w:rPr>
        <w:t>Dorset;</w:t>
      </w:r>
      <w:proofErr w:type="gramEnd"/>
      <w:r w:rsidR="000D5BD9">
        <w:rPr>
          <w:b w:val="0"/>
        </w:rPr>
        <w:t xml:space="preserve"> </w:t>
      </w:r>
      <w:r w:rsidRPr="000F4AC0">
        <w:rPr>
          <w:b w:val="0"/>
        </w:rPr>
        <w:t>East Dorset</w:t>
      </w:r>
      <w:r w:rsidR="000D5BD9">
        <w:rPr>
          <w:b w:val="0"/>
        </w:rPr>
        <w:t xml:space="preserve"> and Purbeck</w:t>
      </w:r>
      <w:r w:rsidRPr="000F4AC0">
        <w:rPr>
          <w:b w:val="0"/>
        </w:rPr>
        <w:t xml:space="preserve"> officers only have powers to regulate those businesses offering acupuncture, tattooing</w:t>
      </w:r>
      <w:r w:rsidR="00ED3589">
        <w:rPr>
          <w:b w:val="0"/>
        </w:rPr>
        <w:t>, electrolysis</w:t>
      </w:r>
      <w:r w:rsidRPr="000F4AC0">
        <w:rPr>
          <w:b w:val="0"/>
        </w:rPr>
        <w:t xml:space="preserve"> and ear piercing</w:t>
      </w:r>
      <w:r w:rsidR="00ED3589">
        <w:rPr>
          <w:b w:val="0"/>
        </w:rPr>
        <w:t xml:space="preserve"> and </w:t>
      </w:r>
      <w:r w:rsidRPr="000F4AC0">
        <w:rPr>
          <w:b w:val="0"/>
        </w:rPr>
        <w:t>but in West</w:t>
      </w:r>
      <w:r w:rsidR="005D0565">
        <w:rPr>
          <w:b w:val="0"/>
        </w:rPr>
        <w:t xml:space="preserve"> Dorset</w:t>
      </w:r>
      <w:r w:rsidRPr="000F4AC0">
        <w:rPr>
          <w:b w:val="0"/>
        </w:rPr>
        <w:t>, Weymouth</w:t>
      </w:r>
      <w:r w:rsidR="0083220C">
        <w:rPr>
          <w:b w:val="0"/>
        </w:rPr>
        <w:t xml:space="preserve"> and Portland</w:t>
      </w:r>
      <w:r w:rsidRPr="000F4AC0">
        <w:rPr>
          <w:b w:val="0"/>
        </w:rPr>
        <w:t xml:space="preserve"> </w:t>
      </w:r>
      <w:r w:rsidR="0083220C">
        <w:rPr>
          <w:b w:val="0"/>
        </w:rPr>
        <w:t xml:space="preserve">officers </w:t>
      </w:r>
      <w:r w:rsidRPr="000F4AC0">
        <w:rPr>
          <w:b w:val="0"/>
        </w:rPr>
        <w:t xml:space="preserve">can regulate other associated activities including cosmetic piecing (now widely offered) and semi-permanent make up.  </w:t>
      </w:r>
    </w:p>
    <w:p w14:paraId="1AB15BAA" w14:textId="662620F8" w:rsidR="00E20550" w:rsidRPr="000F4AC0" w:rsidRDefault="00E20550" w:rsidP="00E20550">
      <w:pPr>
        <w:pStyle w:val="Style3"/>
        <w:numPr>
          <w:ilvl w:val="1"/>
          <w:numId w:val="6"/>
        </w:numPr>
        <w:ind w:left="709" w:hanging="709"/>
        <w:rPr>
          <w:b w:val="0"/>
        </w:rPr>
      </w:pPr>
      <w:r w:rsidRPr="000F4AC0">
        <w:rPr>
          <w:b w:val="0"/>
        </w:rPr>
        <w:t>This has been the case since Local Government Reorganisation, but internally we have put together consistent processes and procedures for the registration and inspection of tattooist, piercers</w:t>
      </w:r>
      <w:r w:rsidR="00ED3589">
        <w:rPr>
          <w:b w:val="0"/>
        </w:rPr>
        <w:t xml:space="preserve">, electrolysis </w:t>
      </w:r>
      <w:r w:rsidRPr="000F4AC0">
        <w:rPr>
          <w:b w:val="0"/>
        </w:rPr>
        <w:t xml:space="preserve">and acupuncture to ensure that the risk from </w:t>
      </w:r>
      <w:r w:rsidR="00ED3589">
        <w:rPr>
          <w:b w:val="0"/>
        </w:rPr>
        <w:t>b</w:t>
      </w:r>
      <w:r w:rsidRPr="000F4AC0">
        <w:rPr>
          <w:b w:val="0"/>
        </w:rPr>
        <w:t xml:space="preserve">lood </w:t>
      </w:r>
      <w:r w:rsidR="00ED3589">
        <w:rPr>
          <w:b w:val="0"/>
        </w:rPr>
        <w:t>b</w:t>
      </w:r>
      <w:r w:rsidRPr="000F4AC0">
        <w:rPr>
          <w:b w:val="0"/>
        </w:rPr>
        <w:t xml:space="preserve">orne </w:t>
      </w:r>
      <w:r w:rsidR="00ED3589">
        <w:rPr>
          <w:b w:val="0"/>
        </w:rPr>
        <w:t>d</w:t>
      </w:r>
      <w:r w:rsidRPr="000F4AC0">
        <w:rPr>
          <w:b w:val="0"/>
        </w:rPr>
        <w:t>iseases is controlled. </w:t>
      </w:r>
    </w:p>
    <w:p w14:paraId="4925B054" w14:textId="0AD5BC9E" w:rsidR="00A66FBC" w:rsidRPr="000F4AC0" w:rsidRDefault="00A66FBC" w:rsidP="000F4AC0">
      <w:pPr>
        <w:pStyle w:val="Style3"/>
        <w:numPr>
          <w:ilvl w:val="1"/>
          <w:numId w:val="6"/>
        </w:numPr>
        <w:ind w:left="709" w:hanging="709"/>
        <w:rPr>
          <w:b w:val="0"/>
        </w:rPr>
      </w:pPr>
      <w:r w:rsidRPr="000F4AC0">
        <w:rPr>
          <w:b w:val="0"/>
        </w:rPr>
        <w:lastRenderedPageBreak/>
        <w:t xml:space="preserve">Subsequently, it is proposed to introduce </w:t>
      </w:r>
      <w:r w:rsidR="000F4AC0">
        <w:rPr>
          <w:b w:val="0"/>
        </w:rPr>
        <w:t>B</w:t>
      </w:r>
      <w:r w:rsidRPr="000F4AC0">
        <w:rPr>
          <w:b w:val="0"/>
        </w:rPr>
        <w:t>yelaw</w:t>
      </w:r>
      <w:r w:rsidR="000F4AC0">
        <w:rPr>
          <w:b w:val="0"/>
        </w:rPr>
        <w:t>s</w:t>
      </w:r>
      <w:r w:rsidRPr="000F4AC0">
        <w:rPr>
          <w:b w:val="0"/>
        </w:rPr>
        <w:t xml:space="preserve"> </w:t>
      </w:r>
      <w:r w:rsidR="00ED3589">
        <w:rPr>
          <w:b w:val="0"/>
        </w:rPr>
        <w:t>based on the Department of Health</w:t>
      </w:r>
      <w:r w:rsidR="00C049C3">
        <w:rPr>
          <w:b w:val="0"/>
        </w:rPr>
        <w:t>s</w:t>
      </w:r>
      <w:r w:rsidR="00ED3589">
        <w:rPr>
          <w:b w:val="0"/>
        </w:rPr>
        <w:t xml:space="preserve"> </w:t>
      </w:r>
      <w:r w:rsidR="00C049C3">
        <w:rPr>
          <w:b w:val="0"/>
        </w:rPr>
        <w:t>m</w:t>
      </w:r>
      <w:r w:rsidR="00ED3589">
        <w:rPr>
          <w:b w:val="0"/>
        </w:rPr>
        <w:t xml:space="preserve">odel </w:t>
      </w:r>
      <w:r w:rsidRPr="000F4AC0">
        <w:rPr>
          <w:b w:val="0"/>
        </w:rPr>
        <w:t>for the regulation of</w:t>
      </w:r>
      <w:r w:rsidR="00ED3589">
        <w:rPr>
          <w:b w:val="0"/>
        </w:rPr>
        <w:t xml:space="preserve"> </w:t>
      </w:r>
      <w:r w:rsidR="00C049C3">
        <w:rPr>
          <w:b w:val="0"/>
        </w:rPr>
        <w:t>a</w:t>
      </w:r>
      <w:r w:rsidRPr="000F4AC0">
        <w:rPr>
          <w:b w:val="0"/>
        </w:rPr>
        <w:t xml:space="preserve">cupuncture, </w:t>
      </w:r>
      <w:r w:rsidR="00C049C3">
        <w:rPr>
          <w:b w:val="0"/>
        </w:rPr>
        <w:t>t</w:t>
      </w:r>
      <w:r w:rsidRPr="000F4AC0">
        <w:rPr>
          <w:b w:val="0"/>
        </w:rPr>
        <w:t xml:space="preserve">attooing, </w:t>
      </w:r>
      <w:r w:rsidR="00C049C3">
        <w:rPr>
          <w:b w:val="0"/>
        </w:rPr>
        <w:t>s</w:t>
      </w:r>
      <w:r w:rsidRPr="000F4AC0">
        <w:rPr>
          <w:b w:val="0"/>
        </w:rPr>
        <w:t xml:space="preserve">emi-permanent skin-colouring, </w:t>
      </w:r>
      <w:r w:rsidR="00C049C3">
        <w:rPr>
          <w:b w:val="0"/>
        </w:rPr>
        <w:t>c</w:t>
      </w:r>
      <w:r w:rsidRPr="000F4AC0">
        <w:rPr>
          <w:b w:val="0"/>
        </w:rPr>
        <w:t xml:space="preserve">osmetic piercing and </w:t>
      </w:r>
      <w:r w:rsidR="00C049C3">
        <w:rPr>
          <w:b w:val="0"/>
        </w:rPr>
        <w:t>e</w:t>
      </w:r>
      <w:r w:rsidRPr="000F4AC0">
        <w:rPr>
          <w:b w:val="0"/>
        </w:rPr>
        <w:t>lectrolysis</w:t>
      </w:r>
      <w:r w:rsidR="00C049C3">
        <w:rPr>
          <w:b w:val="0"/>
        </w:rPr>
        <w:t xml:space="preserve">, </w:t>
      </w:r>
      <w:r w:rsidR="00C049C3" w:rsidRPr="000F4AC0">
        <w:rPr>
          <w:b w:val="0"/>
        </w:rPr>
        <w:t xml:space="preserve">for Dorset Council area, revoking all the existing </w:t>
      </w:r>
      <w:r w:rsidR="00C049C3">
        <w:rPr>
          <w:b w:val="0"/>
        </w:rPr>
        <w:t>B</w:t>
      </w:r>
      <w:r w:rsidR="00C049C3" w:rsidRPr="000F4AC0">
        <w:rPr>
          <w:b w:val="0"/>
        </w:rPr>
        <w:t>yelaws.</w:t>
      </w:r>
      <w:r w:rsidR="00C049C3">
        <w:rPr>
          <w:b w:val="0"/>
        </w:rPr>
        <w:t xml:space="preserve"> See Appendix 1</w:t>
      </w:r>
      <w:r w:rsidRPr="000F4AC0">
        <w:rPr>
          <w:b w:val="0"/>
        </w:rPr>
        <w:t xml:space="preserve"> </w:t>
      </w:r>
      <w:r w:rsidR="0083220C">
        <w:rPr>
          <w:b w:val="0"/>
        </w:rPr>
        <w:t xml:space="preserve">for the proposed </w:t>
      </w:r>
      <w:r w:rsidR="00C049C3">
        <w:rPr>
          <w:b w:val="0"/>
        </w:rPr>
        <w:t xml:space="preserve">Dorset </w:t>
      </w:r>
      <w:r w:rsidRPr="000F4AC0">
        <w:rPr>
          <w:b w:val="0"/>
        </w:rPr>
        <w:t>Byelaw</w:t>
      </w:r>
      <w:r w:rsidR="00E20550" w:rsidRPr="000F4AC0">
        <w:rPr>
          <w:b w:val="0"/>
        </w:rPr>
        <w:t>s</w:t>
      </w:r>
      <w:r w:rsidR="0083220C">
        <w:rPr>
          <w:b w:val="0"/>
        </w:rPr>
        <w:t xml:space="preserve"> based on the Department </w:t>
      </w:r>
      <w:r w:rsidR="000D5BD9">
        <w:rPr>
          <w:b w:val="0"/>
        </w:rPr>
        <w:t>o</w:t>
      </w:r>
      <w:r w:rsidR="0083220C">
        <w:rPr>
          <w:b w:val="0"/>
        </w:rPr>
        <w:t xml:space="preserve">f Healths </w:t>
      </w:r>
      <w:r w:rsidR="005D0565">
        <w:rPr>
          <w:b w:val="0"/>
        </w:rPr>
        <w:t>m</w:t>
      </w:r>
      <w:r w:rsidR="0083220C">
        <w:rPr>
          <w:b w:val="0"/>
        </w:rPr>
        <w:t>odel</w:t>
      </w:r>
      <w:r w:rsidR="00C049C3">
        <w:rPr>
          <w:b w:val="0"/>
        </w:rPr>
        <w:t>.</w:t>
      </w:r>
    </w:p>
    <w:p w14:paraId="7389E4D9" w14:textId="727DB9CC" w:rsidR="000F4AC0" w:rsidRDefault="00A66FBC" w:rsidP="000858BB">
      <w:pPr>
        <w:pStyle w:val="Style3"/>
        <w:numPr>
          <w:ilvl w:val="1"/>
          <w:numId w:val="6"/>
        </w:numPr>
        <w:ind w:left="709" w:hanging="709"/>
        <w:rPr>
          <w:b w:val="0"/>
        </w:rPr>
      </w:pPr>
      <w:r w:rsidRPr="00A66FBC">
        <w:rPr>
          <w:b w:val="0"/>
        </w:rPr>
        <w:t>The adoption of</w:t>
      </w:r>
      <w:r w:rsidR="000F4AC0">
        <w:rPr>
          <w:b w:val="0"/>
        </w:rPr>
        <w:t xml:space="preserve"> the</w:t>
      </w:r>
      <w:r w:rsidR="00C049C3">
        <w:rPr>
          <w:b w:val="0"/>
        </w:rPr>
        <w:t xml:space="preserve"> </w:t>
      </w:r>
      <w:r w:rsidR="000F4AC0">
        <w:rPr>
          <w:b w:val="0"/>
        </w:rPr>
        <w:t>B</w:t>
      </w:r>
      <w:r w:rsidRPr="00A66FBC">
        <w:rPr>
          <w:b w:val="0"/>
        </w:rPr>
        <w:t xml:space="preserve">yelaws under </w:t>
      </w:r>
      <w:r w:rsidR="000F4AC0" w:rsidRPr="000F4AC0">
        <w:rPr>
          <w:b w:val="0"/>
        </w:rPr>
        <w:t>the Local Government (Miscellaneous Provisions) Act 1982 (as amended by the Local Government Act 2003) part VIII</w:t>
      </w:r>
      <w:r w:rsidR="000F4AC0">
        <w:rPr>
          <w:b w:val="0"/>
        </w:rPr>
        <w:t xml:space="preserve"> </w:t>
      </w:r>
      <w:r w:rsidRPr="00A66FBC">
        <w:rPr>
          <w:b w:val="0"/>
        </w:rPr>
        <w:t xml:space="preserve">1982 Act would </w:t>
      </w:r>
      <w:r w:rsidR="000F4AC0">
        <w:rPr>
          <w:b w:val="0"/>
        </w:rPr>
        <w:t>mean that in all areas of Dorset any breaches</w:t>
      </w:r>
      <w:r w:rsidR="00C049C3">
        <w:rPr>
          <w:b w:val="0"/>
        </w:rPr>
        <w:t xml:space="preserve"> of</w:t>
      </w:r>
      <w:r w:rsidR="000F4AC0">
        <w:rPr>
          <w:b w:val="0"/>
        </w:rPr>
        <w:t xml:space="preserve"> the Byelaws would </w:t>
      </w:r>
      <w:r w:rsidR="000F4AC0" w:rsidRPr="000F4AC0">
        <w:rPr>
          <w:b w:val="0"/>
        </w:rPr>
        <w:t xml:space="preserve">carry with it the possibility of criminal prosecution. It would be an offence under Section 16 (2) of the 1982 Act for any person to contravene the proposed </w:t>
      </w:r>
      <w:r w:rsidR="005D0565">
        <w:rPr>
          <w:b w:val="0"/>
        </w:rPr>
        <w:t>B</w:t>
      </w:r>
      <w:r w:rsidR="000F4AC0" w:rsidRPr="000F4AC0">
        <w:rPr>
          <w:b w:val="0"/>
        </w:rPr>
        <w:t>yelaws, which upon conviction could result in a fine of up to £1,000. The Court upon conviction would also have the power to cancel any registration under the 1982 Act. </w:t>
      </w:r>
    </w:p>
    <w:p w14:paraId="5F583AC5" w14:textId="18E7D335" w:rsidR="000F4AC0" w:rsidRDefault="000F4AC0" w:rsidP="000858BB">
      <w:pPr>
        <w:pStyle w:val="Style3"/>
        <w:numPr>
          <w:ilvl w:val="1"/>
          <w:numId w:val="6"/>
        </w:numPr>
        <w:ind w:left="709" w:hanging="709"/>
        <w:rPr>
          <w:b w:val="0"/>
        </w:rPr>
      </w:pPr>
      <w:r>
        <w:rPr>
          <w:b w:val="0"/>
        </w:rPr>
        <w:t xml:space="preserve">Adoption of the Byelaws would also mean that we have consistency in </w:t>
      </w:r>
      <w:r w:rsidR="00C049C3">
        <w:rPr>
          <w:b w:val="0"/>
        </w:rPr>
        <w:t>North Dorset</w:t>
      </w:r>
      <w:r w:rsidR="005D0565">
        <w:rPr>
          <w:b w:val="0"/>
        </w:rPr>
        <w:t xml:space="preserve">; </w:t>
      </w:r>
      <w:r w:rsidR="00C049C3">
        <w:rPr>
          <w:b w:val="0"/>
        </w:rPr>
        <w:t>East Dorset</w:t>
      </w:r>
      <w:r w:rsidR="000D5BD9">
        <w:rPr>
          <w:b w:val="0"/>
        </w:rPr>
        <w:t xml:space="preserve"> and Purbeck</w:t>
      </w:r>
      <w:r w:rsidR="00717596">
        <w:rPr>
          <w:b w:val="0"/>
        </w:rPr>
        <w:t xml:space="preserve"> areas</w:t>
      </w:r>
      <w:r w:rsidR="00C049C3">
        <w:rPr>
          <w:b w:val="0"/>
        </w:rPr>
        <w:t xml:space="preserve"> in </w:t>
      </w:r>
      <w:r>
        <w:rPr>
          <w:b w:val="0"/>
        </w:rPr>
        <w:t>the</w:t>
      </w:r>
      <w:r w:rsidR="00717596">
        <w:rPr>
          <w:b w:val="0"/>
        </w:rPr>
        <w:t xml:space="preserve"> consistent</w:t>
      </w:r>
      <w:r>
        <w:rPr>
          <w:b w:val="0"/>
        </w:rPr>
        <w:t xml:space="preserve"> </w:t>
      </w:r>
      <w:r w:rsidR="00C049C3">
        <w:rPr>
          <w:b w:val="0"/>
        </w:rPr>
        <w:t>regulation of b</w:t>
      </w:r>
      <w:r>
        <w:rPr>
          <w:b w:val="0"/>
        </w:rPr>
        <w:t xml:space="preserve">ody </w:t>
      </w:r>
      <w:r w:rsidR="00C049C3">
        <w:rPr>
          <w:b w:val="0"/>
        </w:rPr>
        <w:t>p</w:t>
      </w:r>
      <w:r>
        <w:rPr>
          <w:b w:val="0"/>
        </w:rPr>
        <w:t>iercing</w:t>
      </w:r>
      <w:r w:rsidR="00717596">
        <w:rPr>
          <w:b w:val="0"/>
        </w:rPr>
        <w:t xml:space="preserve"> </w:t>
      </w:r>
      <w:r>
        <w:rPr>
          <w:b w:val="0"/>
        </w:rPr>
        <w:t xml:space="preserve">and </w:t>
      </w:r>
      <w:r w:rsidR="00C049C3">
        <w:rPr>
          <w:b w:val="0"/>
        </w:rPr>
        <w:t>s</w:t>
      </w:r>
      <w:r>
        <w:rPr>
          <w:b w:val="0"/>
        </w:rPr>
        <w:t>emi</w:t>
      </w:r>
      <w:r w:rsidR="00C049C3">
        <w:rPr>
          <w:b w:val="0"/>
        </w:rPr>
        <w:t>-p</w:t>
      </w:r>
      <w:r w:rsidR="00307DCA">
        <w:rPr>
          <w:b w:val="0"/>
        </w:rPr>
        <w:t>ermanent</w:t>
      </w:r>
      <w:r>
        <w:rPr>
          <w:b w:val="0"/>
        </w:rPr>
        <w:t xml:space="preserve"> </w:t>
      </w:r>
      <w:r w:rsidR="005D0565">
        <w:rPr>
          <w:b w:val="0"/>
        </w:rPr>
        <w:t>skin-colouring</w:t>
      </w:r>
      <w:r w:rsidR="00717596">
        <w:rPr>
          <w:b w:val="0"/>
        </w:rPr>
        <w:t>.</w:t>
      </w:r>
      <w:r w:rsidR="00307DCA">
        <w:rPr>
          <w:b w:val="0"/>
        </w:rPr>
        <w:t xml:space="preserve"> </w:t>
      </w:r>
    </w:p>
    <w:p w14:paraId="74DCBA33" w14:textId="26EE3DAD" w:rsidR="00A66FBC" w:rsidRDefault="00717596" w:rsidP="00A66FBC">
      <w:pPr>
        <w:pStyle w:val="Style3"/>
        <w:numPr>
          <w:ilvl w:val="1"/>
          <w:numId w:val="6"/>
        </w:numPr>
        <w:ind w:left="709" w:hanging="709"/>
        <w:rPr>
          <w:b w:val="0"/>
        </w:rPr>
      </w:pPr>
      <w:r>
        <w:rPr>
          <w:b w:val="0"/>
        </w:rPr>
        <w:t>T</w:t>
      </w:r>
      <w:r w:rsidR="000858BB">
        <w:rPr>
          <w:b w:val="0"/>
        </w:rPr>
        <w:t>h</w:t>
      </w:r>
      <w:r w:rsidR="0083220C">
        <w:rPr>
          <w:b w:val="0"/>
        </w:rPr>
        <w:t>is consolidation has been delayed</w:t>
      </w:r>
      <w:r w:rsidR="000858BB">
        <w:rPr>
          <w:b w:val="0"/>
        </w:rPr>
        <w:t xml:space="preserve"> </w:t>
      </w:r>
      <w:r w:rsidR="00297D10">
        <w:rPr>
          <w:b w:val="0"/>
        </w:rPr>
        <w:t>because</w:t>
      </w:r>
      <w:r w:rsidR="000858BB">
        <w:rPr>
          <w:b w:val="0"/>
        </w:rPr>
        <w:t xml:space="preserve"> the</w:t>
      </w:r>
      <w:r w:rsidR="00A66FBC" w:rsidRPr="00A66FBC">
        <w:rPr>
          <w:b w:val="0"/>
        </w:rPr>
        <w:t xml:space="preserve"> Health and Care Act 2022 introduced plans for a licensing scheme for aesthetic practitioners completing non-surgical cosmetic procedures who operate in England.   </w:t>
      </w:r>
    </w:p>
    <w:p w14:paraId="1A61A2E7" w14:textId="2F2AFA17" w:rsidR="00A66FBC" w:rsidRDefault="00A66FBC" w:rsidP="00A66FBC">
      <w:pPr>
        <w:pStyle w:val="Style3"/>
        <w:numPr>
          <w:ilvl w:val="1"/>
          <w:numId w:val="6"/>
        </w:numPr>
        <w:ind w:left="709" w:hanging="709"/>
        <w:rPr>
          <w:b w:val="0"/>
        </w:rPr>
      </w:pPr>
      <w:r w:rsidRPr="00A66FBC">
        <w:rPr>
          <w:b w:val="0"/>
        </w:rPr>
        <w:t xml:space="preserve">The wording of the </w:t>
      </w:r>
      <w:r>
        <w:rPr>
          <w:b w:val="0"/>
        </w:rPr>
        <w:t>A</w:t>
      </w:r>
      <w:r w:rsidRPr="00A66FBC">
        <w:rPr>
          <w:b w:val="0"/>
        </w:rPr>
        <w:t>ct meant that Local Authorities were under the impression that</w:t>
      </w:r>
      <w:r w:rsidR="000858BB" w:rsidRPr="000858BB">
        <w:rPr>
          <w:rFonts w:asciiTheme="minorHAnsi" w:hAnsiTheme="minorHAnsi" w:cstheme="minorBidi"/>
          <w:b w:val="0"/>
          <w:sz w:val="22"/>
          <w:szCs w:val="22"/>
        </w:rPr>
        <w:t xml:space="preserve"> </w:t>
      </w:r>
      <w:r w:rsidR="000858BB" w:rsidRPr="000858BB">
        <w:rPr>
          <w:b w:val="0"/>
        </w:rPr>
        <w:t>acupuncture, tattooing, semi-permanent skin-colouring, cosmetic piercing and electrolysis</w:t>
      </w:r>
      <w:r w:rsidRPr="00A66FBC">
        <w:rPr>
          <w:b w:val="0"/>
        </w:rPr>
        <w:t xml:space="preserve"> would be captured by the new licensing regime. </w:t>
      </w:r>
    </w:p>
    <w:p w14:paraId="4FDAFAB0" w14:textId="663A59DA" w:rsidR="00297D10" w:rsidRDefault="00297D10" w:rsidP="00297D10">
      <w:pPr>
        <w:pStyle w:val="Style3"/>
        <w:numPr>
          <w:ilvl w:val="1"/>
          <w:numId w:val="6"/>
        </w:numPr>
        <w:ind w:left="709" w:hanging="709"/>
        <w:rPr>
          <w:b w:val="0"/>
        </w:rPr>
      </w:pPr>
      <w:r w:rsidRPr="00297D10">
        <w:rPr>
          <w:b w:val="0"/>
        </w:rPr>
        <w:t>When the subsequent consultation was released in autumn 2023, it was clear that the proposed licensing scheme would not encompass L</w:t>
      </w:r>
      <w:r w:rsidR="005D0565">
        <w:rPr>
          <w:b w:val="0"/>
        </w:rPr>
        <w:t xml:space="preserve">ocal </w:t>
      </w:r>
      <w:r w:rsidRPr="00297D10">
        <w:rPr>
          <w:b w:val="0"/>
        </w:rPr>
        <w:t>A</w:t>
      </w:r>
      <w:r w:rsidR="005D0565">
        <w:rPr>
          <w:b w:val="0"/>
        </w:rPr>
        <w:t>uthority</w:t>
      </w:r>
      <w:r w:rsidR="00717596">
        <w:rPr>
          <w:b w:val="0"/>
        </w:rPr>
        <w:t xml:space="preserve"> </w:t>
      </w:r>
      <w:r w:rsidRPr="00297D10">
        <w:rPr>
          <w:b w:val="0"/>
        </w:rPr>
        <w:t>registered pierc</w:t>
      </w:r>
      <w:r w:rsidR="005D0565">
        <w:rPr>
          <w:b w:val="0"/>
        </w:rPr>
        <w:t>ers</w:t>
      </w:r>
      <w:r w:rsidRPr="00297D10">
        <w:rPr>
          <w:b w:val="0"/>
        </w:rPr>
        <w:t xml:space="preserve">. </w:t>
      </w:r>
      <w:r>
        <w:rPr>
          <w:b w:val="0"/>
        </w:rPr>
        <w:t xml:space="preserve">As part of this </w:t>
      </w:r>
      <w:r w:rsidR="0023611F">
        <w:rPr>
          <w:b w:val="0"/>
        </w:rPr>
        <w:t>consultation,</w:t>
      </w:r>
      <w:r>
        <w:rPr>
          <w:b w:val="0"/>
        </w:rPr>
        <w:t xml:space="preserve"> it was stated that</w:t>
      </w:r>
      <w:r w:rsidR="00717596">
        <w:rPr>
          <w:b w:val="0"/>
        </w:rPr>
        <w:t xml:space="preserve"> the Government</w:t>
      </w:r>
      <w:r>
        <w:rPr>
          <w:b w:val="0"/>
        </w:rPr>
        <w:t xml:space="preserve"> </w:t>
      </w:r>
      <w:r w:rsidRPr="00F72287">
        <w:rPr>
          <w:b w:val="0"/>
        </w:rPr>
        <w:t xml:space="preserve">do not intend for the scheme to cover all those procedures currently subject to local authority registration under the Local Government (Miscellaneous Provisions) Act 1982, such as tattooing, piercing or acupuncture. </w:t>
      </w:r>
      <w:r w:rsidR="00307DCA">
        <w:rPr>
          <w:b w:val="0"/>
        </w:rPr>
        <w:t xml:space="preserve">The </w:t>
      </w:r>
      <w:r w:rsidR="0083220C">
        <w:rPr>
          <w:b w:val="0"/>
        </w:rPr>
        <w:t>Government’s</w:t>
      </w:r>
      <w:r w:rsidRPr="00F72287">
        <w:rPr>
          <w:b w:val="0"/>
        </w:rPr>
        <w:t xml:space="preserve"> intention is to cover high-risk, invasive procedures, as these procedures currently present the highest risk to the public.</w:t>
      </w:r>
    </w:p>
    <w:p w14:paraId="7AE6209D" w14:textId="08322F07" w:rsidR="00A66FBC" w:rsidRPr="0023611F" w:rsidRDefault="0023611F" w:rsidP="0023611F">
      <w:pPr>
        <w:pStyle w:val="Style3"/>
        <w:numPr>
          <w:ilvl w:val="1"/>
          <w:numId w:val="6"/>
        </w:numPr>
        <w:ind w:left="709" w:hanging="709"/>
        <w:rPr>
          <w:b w:val="0"/>
        </w:rPr>
      </w:pPr>
      <w:r>
        <w:rPr>
          <w:b w:val="0"/>
        </w:rPr>
        <w:t>T</w:t>
      </w:r>
      <w:r w:rsidRPr="0023611F">
        <w:rPr>
          <w:b w:val="0"/>
        </w:rPr>
        <w:t>herefore,</w:t>
      </w:r>
      <w:r w:rsidR="00A66FBC" w:rsidRPr="0023611F">
        <w:rPr>
          <w:b w:val="0"/>
        </w:rPr>
        <w:t xml:space="preserve"> the registration regime under the</w:t>
      </w:r>
      <w:r w:rsidR="00307DCA">
        <w:rPr>
          <w:b w:val="0"/>
        </w:rPr>
        <w:t xml:space="preserve"> </w:t>
      </w:r>
      <w:r w:rsidR="00A66FBC" w:rsidRPr="0023611F">
        <w:rPr>
          <w:b w:val="0"/>
        </w:rPr>
        <w:t xml:space="preserve">Byelaws will continue for Local Authorities alongside a </w:t>
      </w:r>
      <w:r w:rsidR="0083220C">
        <w:rPr>
          <w:b w:val="0"/>
        </w:rPr>
        <w:t>l</w:t>
      </w:r>
      <w:r w:rsidR="00A66FBC" w:rsidRPr="0023611F">
        <w:rPr>
          <w:b w:val="0"/>
        </w:rPr>
        <w:t xml:space="preserve">icensing scheme for cosmetic treatment administered by the health care regulator.  </w:t>
      </w:r>
    </w:p>
    <w:p w14:paraId="227E800A" w14:textId="524AC307" w:rsidR="00A66FBC" w:rsidRDefault="0023611F" w:rsidP="00A66FBC">
      <w:pPr>
        <w:pStyle w:val="Style3"/>
        <w:numPr>
          <w:ilvl w:val="1"/>
          <w:numId w:val="6"/>
        </w:numPr>
        <w:ind w:left="709" w:hanging="709"/>
        <w:rPr>
          <w:b w:val="0"/>
        </w:rPr>
      </w:pPr>
      <w:r w:rsidRPr="00A66FBC">
        <w:rPr>
          <w:b w:val="0"/>
        </w:rPr>
        <w:lastRenderedPageBreak/>
        <w:t>Therefore,</w:t>
      </w:r>
      <w:r w:rsidR="00A66FBC" w:rsidRPr="00A66FBC">
        <w:rPr>
          <w:b w:val="0"/>
        </w:rPr>
        <w:t xml:space="preserve"> we now need to undertake to adopt the Byelaws</w:t>
      </w:r>
      <w:r w:rsidR="00C049C3">
        <w:rPr>
          <w:b w:val="0"/>
        </w:rPr>
        <w:t xml:space="preserve"> based on the Department of Health model</w:t>
      </w:r>
      <w:r w:rsidR="00A66FBC" w:rsidRPr="00A66FBC">
        <w:rPr>
          <w:b w:val="0"/>
        </w:rPr>
        <w:t xml:space="preserve"> for the </w:t>
      </w:r>
      <w:r w:rsidR="0083220C">
        <w:rPr>
          <w:b w:val="0"/>
        </w:rPr>
        <w:t>Dorset area.</w:t>
      </w:r>
    </w:p>
    <w:p w14:paraId="2447D903" w14:textId="77777777" w:rsidR="00364332" w:rsidRPr="00364332" w:rsidRDefault="00364332" w:rsidP="00364332">
      <w:pPr>
        <w:pStyle w:val="Style3"/>
        <w:rPr>
          <w:b w:val="0"/>
          <w:bCs/>
          <w:lang w:eastAsia="en-GB"/>
        </w:rPr>
      </w:pPr>
    </w:p>
    <w:bookmarkStart w:id="6" w:name="Financial"/>
    <w:p w14:paraId="735D0DB2" w14:textId="77777777" w:rsidR="003B6DF6" w:rsidRDefault="0035423E" w:rsidP="00364332">
      <w:pPr>
        <w:pStyle w:val="Style3"/>
        <w:numPr>
          <w:ilvl w:val="0"/>
          <w:numId w:val="6"/>
        </w:numPr>
        <w:ind w:left="709" w:hanging="709"/>
        <w:rPr>
          <w:lang w:eastAsia="en-GB"/>
        </w:rPr>
      </w:pPr>
      <w:r w:rsidRPr="003B6DF6">
        <w:rPr>
          <w:lang w:eastAsia="en-GB"/>
        </w:rPr>
        <w:fldChar w:fldCharType="begin"/>
      </w:r>
      <w:r w:rsidRPr="003B6DF6">
        <w:rPr>
          <w:lang w:eastAsia="en-GB"/>
        </w:rPr>
        <w:instrText xml:space="preserve"> HYPERLINK  \l "Financial" \o "</w:instrText>
      </w:r>
      <w:r w:rsidR="007C35EB">
        <w:rPr>
          <w:lang w:eastAsia="en-GB"/>
        </w:rPr>
        <w:instrText>THINK ABOUT</w:instrText>
      </w:r>
      <w:r w:rsidR="00D5520E" w:rsidRPr="003B6DF6">
        <w:rPr>
          <w:lang w:eastAsia="en-GB"/>
        </w:rPr>
        <w:instrText>:</w:instrText>
      </w:r>
      <w:r w:rsidR="00BC542B" w:rsidRPr="003B6DF6">
        <w:rPr>
          <w:lang w:eastAsia="en-GB"/>
        </w:rPr>
        <w:instrText xml:space="preserve"> </w:instrText>
      </w:r>
      <w:r w:rsidR="007C35EB">
        <w:rPr>
          <w:lang w:eastAsia="en-GB"/>
        </w:rPr>
        <w:instrText>T</w:instrText>
      </w:r>
      <w:r w:rsidR="00BC542B" w:rsidRPr="003B6DF6">
        <w:rPr>
          <w:lang w:eastAsia="en-GB"/>
        </w:rPr>
        <w:instrText>he cost of the proposals (if any) and the sources of financial resources as well as whether there is an existing approved budgetary allocation, and which budget</w:instrText>
      </w:r>
      <w:r w:rsidR="007C35EB">
        <w:rPr>
          <w:lang w:eastAsia="en-GB"/>
        </w:rPr>
        <w:instrText>(s)</w:instrText>
      </w:r>
      <w:r w:rsidR="00BC542B" w:rsidRPr="003B6DF6">
        <w:rPr>
          <w:lang w:eastAsia="en-GB"/>
        </w:rPr>
        <w:instrText xml:space="preserve"> it is proposed will be used.  Any new financial requirement must be clearly identified and be accompanied by an appropriate recommendation.</w:instrText>
      </w:r>
      <w:r w:rsidRPr="003B6DF6">
        <w:rPr>
          <w:lang w:eastAsia="en-GB"/>
        </w:rPr>
        <w:instrText xml:space="preserve">" </w:instrText>
      </w:r>
      <w:r w:rsidRPr="003B6DF6">
        <w:rPr>
          <w:lang w:eastAsia="en-GB"/>
        </w:rPr>
      </w:r>
      <w:r w:rsidRPr="003B6DF6">
        <w:rPr>
          <w:lang w:eastAsia="en-GB"/>
        </w:rPr>
        <w:fldChar w:fldCharType="separate"/>
      </w:r>
      <w:r w:rsidRPr="003B6DF6">
        <w:rPr>
          <w:rStyle w:val="Hyperlink"/>
          <w:color w:val="auto"/>
          <w:u w:val="none"/>
          <w:lang w:eastAsia="en-GB"/>
        </w:rPr>
        <w:t>Financial</w:t>
      </w:r>
      <w:bookmarkStart w:id="7" w:name="Implications"/>
      <w:bookmarkEnd w:id="6"/>
      <w:r w:rsidRPr="003B6DF6">
        <w:rPr>
          <w:lang w:eastAsia="en-GB"/>
        </w:rPr>
        <w:fldChar w:fldCharType="end"/>
      </w:r>
      <w:bookmarkEnd w:id="7"/>
      <w:r w:rsidR="007C47BF" w:rsidRPr="003B6DF6">
        <w:rPr>
          <w:lang w:eastAsia="en-GB"/>
        </w:rPr>
        <w:t xml:space="preserve"> Implications</w:t>
      </w:r>
      <w:bookmarkStart w:id="8" w:name="Wellbeing"/>
    </w:p>
    <w:p w14:paraId="6B79BE72" w14:textId="5016F590" w:rsidR="00717596" w:rsidRPr="00717596" w:rsidRDefault="00A66FBC" w:rsidP="00A66FBC">
      <w:pPr>
        <w:pStyle w:val="ListParagraph"/>
        <w:widowControl w:val="0"/>
        <w:numPr>
          <w:ilvl w:val="1"/>
          <w:numId w:val="6"/>
        </w:numPr>
        <w:autoSpaceDE w:val="0"/>
        <w:autoSpaceDN w:val="0"/>
        <w:spacing w:before="195" w:after="0" w:line="240" w:lineRule="auto"/>
        <w:ind w:left="567" w:right="-7" w:hanging="567"/>
        <w:contextualSpacing w:val="0"/>
        <w:jc w:val="both"/>
        <w:rPr>
          <w:rFonts w:ascii="Arial" w:hAnsi="Arial" w:cs="Arial"/>
          <w:b/>
          <w:sz w:val="24"/>
          <w:szCs w:val="24"/>
          <w:lang w:eastAsia="en-GB"/>
        </w:rPr>
      </w:pPr>
      <w:r w:rsidRPr="009D46B3">
        <w:rPr>
          <w:rFonts w:ascii="Arial" w:hAnsi="Arial" w:cs="Arial"/>
          <w:sz w:val="24"/>
          <w:szCs w:val="24"/>
        </w:rPr>
        <w:t xml:space="preserve">The introduction of the Dorset Council </w:t>
      </w:r>
      <w:r>
        <w:rPr>
          <w:rFonts w:ascii="Arial" w:hAnsi="Arial" w:cs="Arial"/>
          <w:sz w:val="24"/>
          <w:szCs w:val="24"/>
        </w:rPr>
        <w:t>Byelaw</w:t>
      </w:r>
      <w:r w:rsidR="00717596">
        <w:rPr>
          <w:rFonts w:ascii="Arial" w:hAnsi="Arial" w:cs="Arial"/>
          <w:sz w:val="24"/>
          <w:szCs w:val="24"/>
        </w:rPr>
        <w:t>s</w:t>
      </w:r>
      <w:r>
        <w:rPr>
          <w:rFonts w:ascii="Arial" w:hAnsi="Arial" w:cs="Arial"/>
          <w:sz w:val="24"/>
          <w:szCs w:val="24"/>
        </w:rPr>
        <w:t xml:space="preserve"> will replace existing byelaws and therefore the resources are already in place to register piercing premises along with </w:t>
      </w:r>
      <w:r w:rsidRPr="009D46B3">
        <w:rPr>
          <w:rFonts w:ascii="Arial" w:hAnsi="Arial" w:cs="Arial"/>
          <w:sz w:val="24"/>
          <w:szCs w:val="24"/>
        </w:rPr>
        <w:t>associated administration and enforcement</w:t>
      </w:r>
      <w:r>
        <w:rPr>
          <w:rFonts w:ascii="Arial" w:hAnsi="Arial" w:cs="Arial"/>
          <w:sz w:val="24"/>
          <w:szCs w:val="24"/>
        </w:rPr>
        <w:t xml:space="preserve">. </w:t>
      </w:r>
    </w:p>
    <w:p w14:paraId="64022EB9" w14:textId="12AF1B06" w:rsidR="00A66FBC" w:rsidRPr="00A66FBC" w:rsidRDefault="00A66FBC" w:rsidP="00A66FBC">
      <w:pPr>
        <w:pStyle w:val="ListParagraph"/>
        <w:widowControl w:val="0"/>
        <w:numPr>
          <w:ilvl w:val="1"/>
          <w:numId w:val="6"/>
        </w:numPr>
        <w:autoSpaceDE w:val="0"/>
        <w:autoSpaceDN w:val="0"/>
        <w:spacing w:before="195" w:after="0" w:line="240" w:lineRule="auto"/>
        <w:ind w:left="567" w:right="-7" w:hanging="567"/>
        <w:contextualSpacing w:val="0"/>
        <w:jc w:val="both"/>
        <w:rPr>
          <w:rFonts w:ascii="Arial" w:hAnsi="Arial" w:cs="Arial"/>
          <w:b/>
          <w:sz w:val="24"/>
          <w:szCs w:val="24"/>
          <w:lang w:eastAsia="en-GB"/>
        </w:rPr>
      </w:pPr>
      <w:r w:rsidRPr="009D46B3">
        <w:rPr>
          <w:rFonts w:ascii="Arial" w:hAnsi="Arial" w:cs="Arial"/>
          <w:sz w:val="24"/>
          <w:szCs w:val="24"/>
        </w:rPr>
        <w:t xml:space="preserve">There will be cost implications for adopting the </w:t>
      </w:r>
      <w:r w:rsidR="00717596">
        <w:rPr>
          <w:rFonts w:ascii="Arial" w:hAnsi="Arial" w:cs="Arial"/>
          <w:sz w:val="24"/>
          <w:szCs w:val="24"/>
        </w:rPr>
        <w:t>B</w:t>
      </w:r>
      <w:r>
        <w:rPr>
          <w:rFonts w:ascii="Arial" w:hAnsi="Arial" w:cs="Arial"/>
          <w:sz w:val="24"/>
          <w:szCs w:val="24"/>
        </w:rPr>
        <w:t>yelaws</w:t>
      </w:r>
      <w:r w:rsidR="000858BB">
        <w:rPr>
          <w:rFonts w:ascii="Arial" w:hAnsi="Arial" w:cs="Arial"/>
          <w:sz w:val="24"/>
          <w:szCs w:val="24"/>
        </w:rPr>
        <w:t xml:space="preserve"> and</w:t>
      </w:r>
      <w:r w:rsidRPr="009D46B3">
        <w:rPr>
          <w:rFonts w:ascii="Arial" w:hAnsi="Arial" w:cs="Arial"/>
          <w:sz w:val="24"/>
          <w:szCs w:val="24"/>
        </w:rPr>
        <w:t xml:space="preserve"> advertising the </w:t>
      </w:r>
      <w:r>
        <w:rPr>
          <w:rFonts w:ascii="Arial" w:hAnsi="Arial" w:cs="Arial"/>
          <w:sz w:val="24"/>
          <w:szCs w:val="24"/>
        </w:rPr>
        <w:t>consultation</w:t>
      </w:r>
      <w:r w:rsidRPr="009D46B3">
        <w:rPr>
          <w:rFonts w:ascii="Arial" w:hAnsi="Arial" w:cs="Arial"/>
          <w:sz w:val="24"/>
          <w:szCs w:val="24"/>
        </w:rPr>
        <w:t>.</w:t>
      </w:r>
      <w:r w:rsidRPr="009D46B3">
        <w:rPr>
          <w:rFonts w:ascii="Arial" w:hAnsi="Arial" w:cs="Arial"/>
          <w:spacing w:val="-2"/>
          <w:sz w:val="24"/>
          <w:szCs w:val="24"/>
        </w:rPr>
        <w:t xml:space="preserve"> </w:t>
      </w:r>
      <w:r w:rsidRPr="009D46B3">
        <w:rPr>
          <w:rFonts w:ascii="Arial" w:hAnsi="Arial" w:cs="Arial"/>
          <w:sz w:val="24"/>
          <w:szCs w:val="24"/>
        </w:rPr>
        <w:t>However,</w:t>
      </w:r>
      <w:r w:rsidRPr="009D46B3">
        <w:rPr>
          <w:rFonts w:ascii="Arial" w:hAnsi="Arial" w:cs="Arial"/>
          <w:spacing w:val="-3"/>
          <w:sz w:val="24"/>
          <w:szCs w:val="24"/>
        </w:rPr>
        <w:t xml:space="preserve"> </w:t>
      </w:r>
      <w:r>
        <w:rPr>
          <w:rFonts w:ascii="Arial" w:hAnsi="Arial" w:cs="Arial"/>
          <w:sz w:val="24"/>
          <w:szCs w:val="24"/>
        </w:rPr>
        <w:t>registration</w:t>
      </w:r>
      <w:r w:rsidRPr="009D46B3">
        <w:rPr>
          <w:rFonts w:ascii="Arial" w:hAnsi="Arial" w:cs="Arial"/>
          <w:spacing w:val="-5"/>
          <w:sz w:val="24"/>
          <w:szCs w:val="24"/>
        </w:rPr>
        <w:t xml:space="preserve"> </w:t>
      </w:r>
      <w:r w:rsidRPr="009D46B3">
        <w:rPr>
          <w:rFonts w:ascii="Arial" w:hAnsi="Arial" w:cs="Arial"/>
          <w:sz w:val="24"/>
          <w:szCs w:val="24"/>
        </w:rPr>
        <w:t>income</w:t>
      </w:r>
      <w:r w:rsidRPr="009D46B3">
        <w:rPr>
          <w:rFonts w:ascii="Arial" w:hAnsi="Arial" w:cs="Arial"/>
          <w:spacing w:val="-3"/>
          <w:sz w:val="24"/>
          <w:szCs w:val="24"/>
        </w:rPr>
        <w:t xml:space="preserve"> </w:t>
      </w:r>
      <w:r w:rsidRPr="009D46B3">
        <w:rPr>
          <w:rFonts w:ascii="Arial" w:hAnsi="Arial" w:cs="Arial"/>
          <w:sz w:val="24"/>
          <w:szCs w:val="24"/>
        </w:rPr>
        <w:t>may</w:t>
      </w:r>
      <w:r w:rsidRPr="009D46B3">
        <w:rPr>
          <w:rFonts w:ascii="Arial" w:hAnsi="Arial" w:cs="Arial"/>
          <w:spacing w:val="-6"/>
          <w:sz w:val="24"/>
          <w:szCs w:val="24"/>
        </w:rPr>
        <w:t xml:space="preserve"> </w:t>
      </w:r>
      <w:r w:rsidRPr="009D46B3">
        <w:rPr>
          <w:rFonts w:ascii="Arial" w:hAnsi="Arial" w:cs="Arial"/>
          <w:sz w:val="24"/>
          <w:szCs w:val="24"/>
        </w:rPr>
        <w:t>be</w:t>
      </w:r>
      <w:r w:rsidRPr="009D46B3">
        <w:rPr>
          <w:rFonts w:ascii="Arial" w:hAnsi="Arial" w:cs="Arial"/>
          <w:spacing w:val="-3"/>
          <w:sz w:val="24"/>
          <w:szCs w:val="24"/>
        </w:rPr>
        <w:t xml:space="preserve"> </w:t>
      </w:r>
      <w:r>
        <w:rPr>
          <w:rFonts w:ascii="Arial" w:hAnsi="Arial" w:cs="Arial"/>
          <w:spacing w:val="-3"/>
          <w:sz w:val="24"/>
          <w:szCs w:val="24"/>
        </w:rPr>
        <w:t xml:space="preserve">increased </w:t>
      </w:r>
      <w:r w:rsidR="00851A24">
        <w:rPr>
          <w:rFonts w:ascii="Arial" w:hAnsi="Arial" w:cs="Arial"/>
          <w:sz w:val="24"/>
          <w:szCs w:val="24"/>
        </w:rPr>
        <w:t>following</w:t>
      </w:r>
      <w:r w:rsidRPr="009D46B3">
        <w:rPr>
          <w:rFonts w:ascii="Arial" w:hAnsi="Arial" w:cs="Arial"/>
          <w:sz w:val="24"/>
          <w:szCs w:val="24"/>
        </w:rPr>
        <w:t xml:space="preserve"> the </w:t>
      </w:r>
      <w:r w:rsidR="00717596">
        <w:rPr>
          <w:rFonts w:ascii="Arial" w:hAnsi="Arial" w:cs="Arial"/>
          <w:sz w:val="24"/>
          <w:szCs w:val="24"/>
        </w:rPr>
        <w:t>introduction of the B</w:t>
      </w:r>
      <w:r>
        <w:rPr>
          <w:rFonts w:ascii="Arial" w:hAnsi="Arial" w:cs="Arial"/>
          <w:sz w:val="24"/>
          <w:szCs w:val="24"/>
        </w:rPr>
        <w:t>yelaws</w:t>
      </w:r>
      <w:r w:rsidR="00851A24">
        <w:rPr>
          <w:rFonts w:ascii="Arial" w:hAnsi="Arial" w:cs="Arial"/>
          <w:sz w:val="24"/>
          <w:szCs w:val="24"/>
        </w:rPr>
        <w:t xml:space="preserve"> and this will cover the additional costs.</w:t>
      </w:r>
    </w:p>
    <w:p w14:paraId="53E35C0D" w14:textId="77777777" w:rsidR="00364332" w:rsidRPr="003B6DF6" w:rsidRDefault="00364332" w:rsidP="00364332">
      <w:pPr>
        <w:pStyle w:val="Style3"/>
        <w:ind w:left="709"/>
        <w:rPr>
          <w:lang w:eastAsia="en-GB"/>
        </w:rPr>
      </w:pPr>
    </w:p>
    <w:bookmarkStart w:id="9" w:name="Natural"/>
    <w:p w14:paraId="7E2E3E80" w14:textId="088C9BE8" w:rsidR="00FC49C6" w:rsidRDefault="000F71CC" w:rsidP="00A66FBC">
      <w:pPr>
        <w:pStyle w:val="Style3"/>
        <w:numPr>
          <w:ilvl w:val="0"/>
          <w:numId w:val="6"/>
        </w:numPr>
        <w:ind w:left="709" w:hanging="709"/>
        <w:rPr>
          <w:lang w:eastAsia="en-GB"/>
        </w:rPr>
      </w:pPr>
      <w:r>
        <w:rPr>
          <w:lang w:eastAsia="en-GB"/>
        </w:rPr>
        <w:fldChar w:fldCharType="begin"/>
      </w:r>
      <w:r>
        <w:rPr>
          <w:lang w:eastAsia="en-GB"/>
        </w:rPr>
        <w:instrText xml:space="preserve"> HYPERLINK  \l "Natural" \o "Please copy &amp; past the wheel graphic from your impact assessment and a brief summary of impacts " </w:instrText>
      </w:r>
      <w:r>
        <w:rPr>
          <w:lang w:eastAsia="en-GB"/>
        </w:rPr>
      </w:r>
      <w:r>
        <w:rPr>
          <w:lang w:eastAsia="en-GB"/>
        </w:rPr>
        <w:fldChar w:fldCharType="separate"/>
      </w:r>
      <w:r w:rsidR="00FF2479" w:rsidRPr="000F71CC">
        <w:rPr>
          <w:lang w:eastAsia="en-GB"/>
        </w:rPr>
        <w:t>Natural</w:t>
      </w:r>
      <w:r>
        <w:rPr>
          <w:lang w:eastAsia="en-GB"/>
        </w:rPr>
        <w:fldChar w:fldCharType="end"/>
      </w:r>
      <w:r w:rsidR="00FF2479">
        <w:rPr>
          <w:lang w:eastAsia="en-GB"/>
        </w:rPr>
        <w:t xml:space="preserve"> </w:t>
      </w:r>
      <w:bookmarkEnd w:id="9"/>
      <w:r w:rsidR="00FF2479">
        <w:rPr>
          <w:lang w:eastAsia="en-GB"/>
        </w:rPr>
        <w:t xml:space="preserve">Environment, Climate &amp; Ecology </w:t>
      </w:r>
      <w:r w:rsidR="00FC49C6" w:rsidRPr="003B6DF6">
        <w:rPr>
          <w:lang w:eastAsia="en-GB"/>
        </w:rPr>
        <w:t>Implications</w:t>
      </w:r>
    </w:p>
    <w:p w14:paraId="33D51065" w14:textId="5EDCC551" w:rsidR="00A66FBC" w:rsidRPr="00A66FBC" w:rsidRDefault="00A66FBC" w:rsidP="00A66FBC">
      <w:pPr>
        <w:pStyle w:val="Style3"/>
        <w:ind w:left="709" w:hanging="709"/>
        <w:rPr>
          <w:b w:val="0"/>
          <w:bCs/>
          <w:lang w:eastAsia="en-GB"/>
        </w:rPr>
      </w:pPr>
      <w:r w:rsidRPr="00A66FBC">
        <w:rPr>
          <w:b w:val="0"/>
          <w:bCs/>
          <w:lang w:eastAsia="en-GB"/>
        </w:rPr>
        <w:t>3.1</w:t>
      </w:r>
      <w:r w:rsidRPr="00A66FBC">
        <w:rPr>
          <w:b w:val="0"/>
          <w:lang w:eastAsia="en-GB"/>
        </w:rPr>
        <w:t xml:space="preserve"> </w:t>
      </w:r>
      <w:r>
        <w:rPr>
          <w:b w:val="0"/>
          <w:lang w:eastAsia="en-GB"/>
        </w:rPr>
        <w:tab/>
      </w:r>
      <w:r w:rsidRPr="00A66FBC">
        <w:rPr>
          <w:b w:val="0"/>
          <w:bCs/>
          <w:lang w:eastAsia="en-GB"/>
        </w:rPr>
        <w:t>There are no negative implications arising from the recommendations contained within this report in terms of meeting the Council’s climate change obligations</w:t>
      </w:r>
    </w:p>
    <w:p w14:paraId="4F209E60" w14:textId="77777777" w:rsidR="003B6DF6" w:rsidRDefault="00ED0715" w:rsidP="003B6DF6">
      <w:pPr>
        <w:pStyle w:val="Style3"/>
        <w:numPr>
          <w:ilvl w:val="0"/>
          <w:numId w:val="6"/>
        </w:numPr>
        <w:ind w:left="709" w:hanging="709"/>
        <w:rPr>
          <w:lang w:eastAsia="en-GB"/>
        </w:rPr>
      </w:pPr>
      <w:hyperlink w:anchor="Wellbeing" w:tooltip="TOP TIP: include here any Well-being and health matters that have been identified" w:history="1">
        <w:r w:rsidRPr="003B6DF6">
          <w:rPr>
            <w:rStyle w:val="Hyperlink"/>
            <w:color w:val="auto"/>
            <w:u w:val="none"/>
          </w:rPr>
          <w:t>Well-being</w:t>
        </w:r>
      </w:hyperlink>
      <w:r w:rsidRPr="003B6DF6">
        <w:t xml:space="preserve"> </w:t>
      </w:r>
      <w:bookmarkEnd w:id="8"/>
      <w:r w:rsidRPr="003B6DF6">
        <w:t xml:space="preserve">and Health Implications </w:t>
      </w:r>
      <w:bookmarkStart w:id="10" w:name="Climate"/>
    </w:p>
    <w:p w14:paraId="316895AD" w14:textId="41FF9CA1" w:rsidR="003B6DF6" w:rsidRPr="00FC49C6" w:rsidRDefault="001207BB" w:rsidP="001207BB">
      <w:pPr>
        <w:pStyle w:val="Style3"/>
        <w:ind w:left="709" w:hanging="709"/>
        <w:rPr>
          <w:b w:val="0"/>
          <w:bCs/>
          <w:lang w:eastAsia="en-GB"/>
        </w:rPr>
      </w:pPr>
      <w:r>
        <w:rPr>
          <w:b w:val="0"/>
          <w:bCs/>
        </w:rPr>
        <w:t>4.1</w:t>
      </w:r>
      <w:r w:rsidRPr="001207BB">
        <w:rPr>
          <w:rFonts w:asciiTheme="minorHAnsi" w:hAnsiTheme="minorHAnsi" w:cstheme="minorBidi"/>
          <w:b w:val="0"/>
          <w:bCs/>
          <w:sz w:val="22"/>
          <w:szCs w:val="22"/>
          <w:lang w:eastAsia="en-GB"/>
        </w:rPr>
        <w:t xml:space="preserve"> </w:t>
      </w:r>
      <w:r>
        <w:rPr>
          <w:rFonts w:asciiTheme="minorHAnsi" w:hAnsiTheme="minorHAnsi" w:cstheme="minorBidi"/>
          <w:b w:val="0"/>
          <w:bCs/>
          <w:sz w:val="22"/>
          <w:szCs w:val="22"/>
          <w:lang w:eastAsia="en-GB"/>
        </w:rPr>
        <w:tab/>
      </w:r>
      <w:r w:rsidRPr="001207BB">
        <w:rPr>
          <w:b w:val="0"/>
          <w:bCs/>
        </w:rPr>
        <w:t>There could potentially be a</w:t>
      </w:r>
      <w:r>
        <w:rPr>
          <w:b w:val="0"/>
          <w:bCs/>
        </w:rPr>
        <w:t xml:space="preserve"> positive</w:t>
      </w:r>
      <w:r w:rsidRPr="001207BB">
        <w:rPr>
          <w:b w:val="0"/>
          <w:bCs/>
        </w:rPr>
        <w:t xml:space="preserve"> impact on the health and wellbeing of the</w:t>
      </w:r>
      <w:r>
        <w:rPr>
          <w:b w:val="0"/>
          <w:bCs/>
        </w:rPr>
        <w:t xml:space="preserve"> </w:t>
      </w:r>
      <w:r w:rsidRPr="001207BB">
        <w:rPr>
          <w:b w:val="0"/>
          <w:bCs/>
        </w:rPr>
        <w:t>public</w:t>
      </w:r>
      <w:r>
        <w:rPr>
          <w:b w:val="0"/>
          <w:bCs/>
        </w:rPr>
        <w:t xml:space="preserve"> as </w:t>
      </w:r>
      <w:bookmarkStart w:id="11" w:name="Other"/>
      <w:bookmarkEnd w:id="10"/>
      <w:r w:rsidRPr="00A66FBC">
        <w:rPr>
          <w:b w:val="0"/>
          <w:bCs/>
        </w:rPr>
        <w:t>regulation of acupuncture, tattooing, semi-permanent skin-colouring, cosmetic piercing and electrolysis</w:t>
      </w:r>
      <w:r>
        <w:rPr>
          <w:b w:val="0"/>
          <w:bCs/>
        </w:rPr>
        <w:t xml:space="preserve"> would </w:t>
      </w:r>
      <w:r w:rsidRPr="00A66FBC">
        <w:rPr>
          <w:b w:val="0"/>
          <w:bCs/>
        </w:rPr>
        <w:t>increase health protection and reduce the risk of transmission of blood borne virus infections such as HIV, Hepatitis B and Hepatitis C and other infections. </w:t>
      </w:r>
    </w:p>
    <w:p w14:paraId="1442EEA8" w14:textId="77777777" w:rsidR="00980B41" w:rsidRPr="003B6DF6" w:rsidRDefault="00980B41" w:rsidP="0048410A">
      <w:pPr>
        <w:pStyle w:val="Style3"/>
        <w:numPr>
          <w:ilvl w:val="0"/>
          <w:numId w:val="6"/>
        </w:numPr>
        <w:ind w:left="709" w:hanging="709"/>
        <w:rPr>
          <w:lang w:eastAsia="en-GB"/>
        </w:rPr>
      </w:pPr>
      <w:r w:rsidRPr="003B6DF6">
        <w:rPr>
          <w:lang w:eastAsia="en-GB"/>
        </w:rPr>
        <w:fldChar w:fldCharType="begin"/>
      </w:r>
      <w:r w:rsidRPr="003B6DF6">
        <w:rPr>
          <w:lang w:eastAsia="en-GB"/>
        </w:rPr>
        <w:instrText xml:space="preserve"> HYPERLINK  \l "Other" \o "CONSIDER: If any of the following issues apply - </w:instrText>
      </w:r>
    </w:p>
    <w:p w14:paraId="66CA7094" w14:textId="77777777" w:rsidR="00980B41" w:rsidRPr="003B6DF6" w:rsidRDefault="00980B41" w:rsidP="003B6DF6">
      <w:pPr>
        <w:pStyle w:val="Style3"/>
        <w:numPr>
          <w:ilvl w:val="0"/>
          <w:numId w:val="6"/>
        </w:numPr>
        <w:ind w:left="709" w:hanging="709"/>
        <w:rPr>
          <w:rFonts w:eastAsia="Times New Roman"/>
          <w:lang w:eastAsia="en-GB"/>
        </w:rPr>
      </w:pPr>
      <w:r w:rsidRPr="003B6DF6">
        <w:rPr>
          <w:lang w:eastAsia="en-GB"/>
        </w:rPr>
        <w:instrText xml:space="preserve">PROPERTY &amp; ASSETS: </w:instrText>
      </w:r>
      <w:r w:rsidRPr="003B6DF6">
        <w:rPr>
          <w:rFonts w:eastAsia="Times New Roman"/>
          <w:lang w:eastAsia="en-GB"/>
        </w:rPr>
        <w:instrText>include details that refer to any increase or reduction in properties or consequential changes to accommodation and working practices.</w:instrText>
      </w:r>
    </w:p>
    <w:p w14:paraId="7F4DDDE4" w14:textId="77777777" w:rsidR="00980B41" w:rsidRPr="003B6DF6" w:rsidRDefault="00980B41" w:rsidP="003B6DF6">
      <w:pPr>
        <w:pStyle w:val="Style3"/>
        <w:numPr>
          <w:ilvl w:val="0"/>
          <w:numId w:val="6"/>
        </w:numPr>
        <w:ind w:left="709" w:hanging="709"/>
        <w:rPr>
          <w:rFonts w:eastAsia="Times New Roman"/>
          <w:lang w:eastAsia="en-GB"/>
        </w:rPr>
      </w:pPr>
    </w:p>
    <w:p w14:paraId="694664E5" w14:textId="77777777" w:rsidR="00980B41" w:rsidRPr="003B6DF6" w:rsidRDefault="00980B41" w:rsidP="003B6DF6">
      <w:pPr>
        <w:pStyle w:val="Style3"/>
        <w:numPr>
          <w:ilvl w:val="0"/>
          <w:numId w:val="6"/>
        </w:numPr>
        <w:ind w:left="709" w:hanging="709"/>
        <w:rPr>
          <w:rStyle w:val="eop"/>
          <w:color w:val="000000"/>
        </w:rPr>
      </w:pPr>
      <w:r w:rsidRPr="003B6DF6">
        <w:rPr>
          <w:rFonts w:eastAsia="Times New Roman"/>
          <w:lang w:eastAsia="en-GB"/>
        </w:rPr>
        <w:instrText xml:space="preserve">VOLUNTARY ORGANISATIONS: </w:instrText>
      </w:r>
      <w:r w:rsidRPr="003B6DF6">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3B6DF6">
        <w:rPr>
          <w:rStyle w:val="eop"/>
          <w:color w:val="000000"/>
        </w:rPr>
        <w:instrText> </w:instrText>
      </w:r>
    </w:p>
    <w:p w14:paraId="4C9982C7" w14:textId="77777777" w:rsidR="00980B41" w:rsidRPr="003B6DF6" w:rsidRDefault="00980B41" w:rsidP="003B6DF6">
      <w:pPr>
        <w:pStyle w:val="Style3"/>
        <w:numPr>
          <w:ilvl w:val="0"/>
          <w:numId w:val="6"/>
        </w:numPr>
        <w:ind w:left="709" w:hanging="709"/>
        <w:rPr>
          <w:rStyle w:val="eop"/>
          <w:color w:val="000000"/>
        </w:rPr>
      </w:pPr>
    </w:p>
    <w:p w14:paraId="383AE11D" w14:textId="77777777" w:rsidR="00980B41" w:rsidRPr="003B6DF6" w:rsidRDefault="00980B41" w:rsidP="003B6DF6">
      <w:pPr>
        <w:pStyle w:val="Style3"/>
        <w:numPr>
          <w:ilvl w:val="0"/>
          <w:numId w:val="6"/>
        </w:numPr>
        <w:ind w:left="709" w:hanging="709"/>
        <w:rPr>
          <w:rStyle w:val="eop"/>
          <w:color w:val="000000"/>
        </w:rPr>
      </w:pPr>
      <w:r w:rsidRPr="003B6DF6">
        <w:rPr>
          <w:rStyle w:val="eop"/>
          <w:color w:val="000000"/>
        </w:rPr>
        <w:instrText xml:space="preserve">COMMUNITY SAFTEY: </w:instrText>
      </w:r>
      <w:r w:rsidRPr="003B6DF6">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3B6DF6">
        <w:rPr>
          <w:rStyle w:val="eop"/>
          <w:color w:val="000000"/>
        </w:rPr>
        <w:instrText> </w:instrText>
      </w:r>
    </w:p>
    <w:p w14:paraId="45DAE0B0" w14:textId="77777777" w:rsidR="00980B41" w:rsidRPr="003B6DF6" w:rsidRDefault="00980B41" w:rsidP="003B6DF6">
      <w:pPr>
        <w:pStyle w:val="Style3"/>
        <w:numPr>
          <w:ilvl w:val="0"/>
          <w:numId w:val="6"/>
        </w:numPr>
        <w:ind w:left="709" w:hanging="709"/>
        <w:rPr>
          <w:rStyle w:val="eop"/>
          <w:color w:val="000000"/>
        </w:rPr>
      </w:pPr>
    </w:p>
    <w:p w14:paraId="78EAA0E4" w14:textId="77777777" w:rsidR="00980B41" w:rsidRPr="003B6DF6" w:rsidRDefault="00980B41" w:rsidP="003B6DF6">
      <w:pPr>
        <w:pStyle w:val="Style3"/>
        <w:numPr>
          <w:ilvl w:val="0"/>
          <w:numId w:val="6"/>
        </w:numPr>
        <w:ind w:left="709" w:hanging="709"/>
        <w:rPr>
          <w:rStyle w:val="eop"/>
          <w:color w:val="000000"/>
        </w:rPr>
      </w:pPr>
      <w:r w:rsidRPr="003B6DF6">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3B6DF6">
        <w:rPr>
          <w:rStyle w:val="eop"/>
          <w:color w:val="000000"/>
        </w:rPr>
        <w:instrText> </w:instrText>
      </w:r>
    </w:p>
    <w:p w14:paraId="5C2B4CAD" w14:textId="77777777" w:rsidR="00980B41" w:rsidRPr="003B6DF6" w:rsidRDefault="00980B41" w:rsidP="003B6DF6">
      <w:pPr>
        <w:pStyle w:val="Style3"/>
        <w:numPr>
          <w:ilvl w:val="0"/>
          <w:numId w:val="6"/>
        </w:numPr>
        <w:ind w:left="709" w:hanging="709"/>
        <w:rPr>
          <w:rStyle w:val="eop"/>
          <w:color w:val="000000"/>
        </w:rPr>
      </w:pPr>
    </w:p>
    <w:p w14:paraId="042980D0" w14:textId="77777777" w:rsidR="00980B41" w:rsidRPr="003B6DF6" w:rsidRDefault="00980B41" w:rsidP="003B6DF6">
      <w:pPr>
        <w:pStyle w:val="Style3"/>
        <w:numPr>
          <w:ilvl w:val="0"/>
          <w:numId w:val="6"/>
        </w:numPr>
        <w:ind w:left="709" w:hanging="709"/>
        <w:rPr>
          <w:rStyle w:val="eop"/>
          <w:color w:val="000000"/>
        </w:rPr>
      </w:pPr>
      <w:r w:rsidRPr="003B6DF6">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3B6DF6">
        <w:rPr>
          <w:rStyle w:val="eop"/>
          <w:color w:val="000000"/>
        </w:rPr>
        <w:instrText> </w:instrText>
      </w:r>
    </w:p>
    <w:p w14:paraId="473F579F" w14:textId="77777777" w:rsidR="00980B41" w:rsidRPr="003B6DF6" w:rsidRDefault="00980B41" w:rsidP="003B6DF6">
      <w:pPr>
        <w:pStyle w:val="Style3"/>
        <w:numPr>
          <w:ilvl w:val="0"/>
          <w:numId w:val="6"/>
        </w:numPr>
        <w:ind w:left="709" w:hanging="709"/>
        <w:rPr>
          <w:rStyle w:val="eop"/>
          <w:color w:val="000000"/>
        </w:rPr>
      </w:pPr>
    </w:p>
    <w:p w14:paraId="6411411B" w14:textId="77777777" w:rsidR="00FC49C6" w:rsidRDefault="00980B41" w:rsidP="00FC49C6">
      <w:pPr>
        <w:pStyle w:val="Style3"/>
        <w:numPr>
          <w:ilvl w:val="0"/>
          <w:numId w:val="6"/>
        </w:numPr>
        <w:ind w:left="709" w:hanging="709"/>
        <w:rPr>
          <w:lang w:eastAsia="en-GB"/>
        </w:rPr>
      </w:pPr>
      <w:r w:rsidRPr="003B6DF6">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3B6DF6">
        <w:rPr>
          <w:lang w:eastAsia="en-GB"/>
        </w:rPr>
        <w:instrText xml:space="preserve">" </w:instrText>
      </w:r>
      <w:r w:rsidRPr="003B6DF6">
        <w:rPr>
          <w:lang w:eastAsia="en-GB"/>
        </w:rPr>
      </w:r>
      <w:r w:rsidRPr="003B6DF6">
        <w:rPr>
          <w:lang w:eastAsia="en-GB"/>
        </w:rPr>
        <w:fldChar w:fldCharType="separate"/>
      </w:r>
      <w:r w:rsidRPr="003B6DF6">
        <w:rPr>
          <w:rStyle w:val="Hyperlink"/>
          <w:color w:val="auto"/>
          <w:u w:val="none"/>
          <w:lang w:eastAsia="en-GB"/>
        </w:rPr>
        <w:t>Other</w:t>
      </w:r>
      <w:r w:rsidRPr="003B6DF6">
        <w:rPr>
          <w:lang w:eastAsia="en-GB"/>
        </w:rPr>
        <w:fldChar w:fldCharType="end"/>
      </w:r>
      <w:r w:rsidRPr="003B6DF6">
        <w:rPr>
          <w:lang w:eastAsia="en-GB"/>
        </w:rPr>
        <w:t xml:space="preserve"> Implications</w:t>
      </w:r>
      <w:bookmarkStart w:id="12" w:name="Risk"/>
    </w:p>
    <w:p w14:paraId="04FB9A8E" w14:textId="7F360434" w:rsidR="00FC49C6" w:rsidRPr="001207BB" w:rsidRDefault="001207BB" w:rsidP="001207BB">
      <w:pPr>
        <w:pStyle w:val="Style3"/>
        <w:ind w:left="709" w:hanging="709"/>
        <w:rPr>
          <w:b w:val="0"/>
          <w:lang w:eastAsia="en-GB"/>
        </w:rPr>
      </w:pPr>
      <w:r>
        <w:rPr>
          <w:b w:val="0"/>
          <w:bCs/>
          <w:lang w:eastAsia="en-GB"/>
        </w:rPr>
        <w:t>5.1</w:t>
      </w:r>
      <w:r w:rsidRPr="001207BB">
        <w:rPr>
          <w:lang w:eastAsia="en-GB"/>
        </w:rPr>
        <w:t xml:space="preserve"> </w:t>
      </w:r>
      <w:r>
        <w:rPr>
          <w:lang w:eastAsia="en-GB"/>
        </w:rPr>
        <w:tab/>
      </w:r>
      <w:r w:rsidRPr="001207BB">
        <w:rPr>
          <w:b w:val="0"/>
          <w:lang w:eastAsia="en-GB"/>
        </w:rPr>
        <w:t>There are no other implications arising from the recommendations contained within this report in terms of impacts on other service areas within the Council</w:t>
      </w:r>
    </w:p>
    <w:p w14:paraId="4364E2B9" w14:textId="77777777" w:rsidR="00980B41" w:rsidRPr="003B6DF6" w:rsidRDefault="00980B41" w:rsidP="00FC49C6">
      <w:pPr>
        <w:pStyle w:val="Style3"/>
        <w:numPr>
          <w:ilvl w:val="0"/>
          <w:numId w:val="6"/>
        </w:numPr>
        <w:ind w:left="709" w:hanging="709"/>
        <w:rPr>
          <w:rStyle w:val="eop"/>
          <w:lang w:eastAsia="en-GB"/>
        </w:rPr>
      </w:pPr>
      <w:r w:rsidRPr="003B6DF6">
        <w:rPr>
          <w:lang w:eastAsia="en-GB"/>
        </w:rPr>
        <w:fldChar w:fldCharType="begin"/>
      </w:r>
      <w:r w:rsidRPr="003B6DF6">
        <w:rPr>
          <w:lang w:eastAsia="en-GB"/>
        </w:rPr>
        <w:instrText xml:space="preserve"> HYPERLINK  \l "Risk" \o "</w:instrText>
      </w:r>
      <w:r w:rsidRPr="003B6DF6">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Pr="003B6DF6">
        <w:rPr>
          <w:rStyle w:val="eop"/>
        </w:rPr>
        <w:instrText> </w:instrText>
      </w:r>
    </w:p>
    <w:p w14:paraId="105AA256" w14:textId="77777777" w:rsidR="00980B41" w:rsidRPr="003B6DF6" w:rsidRDefault="00980B41" w:rsidP="003B6DF6">
      <w:pPr>
        <w:pStyle w:val="Style3"/>
        <w:numPr>
          <w:ilvl w:val="0"/>
          <w:numId w:val="6"/>
        </w:numPr>
        <w:ind w:left="709" w:hanging="709"/>
        <w:rPr>
          <w:rFonts w:eastAsia="Times New Roman"/>
          <w:lang w:eastAsia="en-GB"/>
        </w:rPr>
      </w:pPr>
    </w:p>
    <w:p w14:paraId="00126987" w14:textId="77777777" w:rsidR="003B6DF6" w:rsidRPr="003B6DF6" w:rsidRDefault="00980B41" w:rsidP="003B6DF6">
      <w:pPr>
        <w:pStyle w:val="Style3"/>
        <w:numPr>
          <w:ilvl w:val="0"/>
          <w:numId w:val="6"/>
        </w:numPr>
        <w:ind w:left="709" w:hanging="709"/>
        <w:rPr>
          <w:lang w:eastAsia="en-GB"/>
        </w:rPr>
      </w:pPr>
      <w:r w:rsidRPr="003B6DF6">
        <w:rPr>
          <w:rStyle w:val="normaltextrun"/>
        </w:rPr>
        <w:instrText>Any identified high risks (whether threats or opportunities) should be referred to in the main body of the report, together with any further measures proposed to mitigate the risk.</w:instrText>
      </w:r>
      <w:r w:rsidRPr="003B6DF6">
        <w:rPr>
          <w:lang w:eastAsia="en-GB"/>
        </w:rPr>
        <w:instrText xml:space="preserve">" </w:instrText>
      </w:r>
      <w:r w:rsidRPr="003B6DF6">
        <w:rPr>
          <w:lang w:eastAsia="en-GB"/>
        </w:rPr>
      </w:r>
      <w:r w:rsidRPr="003B6DF6">
        <w:rPr>
          <w:lang w:eastAsia="en-GB"/>
        </w:rPr>
        <w:fldChar w:fldCharType="separate"/>
      </w:r>
      <w:r w:rsidRPr="003B6DF6">
        <w:rPr>
          <w:rStyle w:val="Hyperlink"/>
          <w:color w:val="auto"/>
          <w:u w:val="none"/>
          <w:lang w:eastAsia="en-GB"/>
        </w:rPr>
        <w:t>Risk</w:t>
      </w:r>
      <w:bookmarkEnd w:id="12"/>
      <w:r w:rsidRPr="003B6DF6">
        <w:rPr>
          <w:lang w:eastAsia="en-GB"/>
        </w:rPr>
        <w:fldChar w:fldCharType="end"/>
      </w:r>
      <w:r w:rsidRPr="003B6DF6">
        <w:rPr>
          <w:lang w:eastAsia="en-GB"/>
        </w:rPr>
        <w:t xml:space="preserve"> Assessment</w:t>
      </w:r>
    </w:p>
    <w:p w14:paraId="5D6720EE" w14:textId="77777777" w:rsidR="00980B41" w:rsidRPr="003B6DF6" w:rsidRDefault="00980B41" w:rsidP="003B6DF6">
      <w:pPr>
        <w:pStyle w:val="Style3"/>
        <w:numPr>
          <w:ilvl w:val="1"/>
          <w:numId w:val="6"/>
        </w:numPr>
        <w:ind w:left="709" w:hanging="709"/>
        <w:rPr>
          <w:b w:val="0"/>
          <w:bCs/>
        </w:rPr>
      </w:pPr>
      <w:r w:rsidRPr="003B6DF6">
        <w:rPr>
          <w:b w:val="0"/>
          <w:bCs/>
          <w:lang w:eastAsia="en-GB"/>
        </w:rPr>
        <w:t>HAVING CONSIDERED: the risks associated with this decision; the level of risk has been identified as:</w:t>
      </w:r>
    </w:p>
    <w:p w14:paraId="58672FD7" w14:textId="4409D62E" w:rsidR="00980B41" w:rsidRPr="003B6DF6" w:rsidRDefault="00980B41" w:rsidP="003B6DF6">
      <w:pPr>
        <w:pStyle w:val="ListParagraph"/>
        <w:ind w:left="709"/>
        <w:rPr>
          <w:rFonts w:ascii="Arial" w:hAnsi="Arial" w:cs="Arial"/>
          <w:sz w:val="24"/>
          <w:szCs w:val="24"/>
          <w:lang w:eastAsia="en-GB"/>
        </w:rPr>
      </w:pPr>
      <w:r w:rsidRPr="003B6DF6">
        <w:rPr>
          <w:rFonts w:ascii="Arial" w:hAnsi="Arial" w:cs="Arial"/>
          <w:sz w:val="24"/>
          <w:szCs w:val="24"/>
          <w:lang w:eastAsia="en-GB"/>
        </w:rPr>
        <w:t xml:space="preserve">Current Risk: </w:t>
      </w:r>
      <w:r w:rsidR="001207BB">
        <w:rPr>
          <w:rFonts w:ascii="Arial" w:hAnsi="Arial" w:cs="Arial"/>
          <w:sz w:val="24"/>
          <w:szCs w:val="24"/>
          <w:lang w:eastAsia="en-GB"/>
        </w:rPr>
        <w:t>Low</w:t>
      </w:r>
    </w:p>
    <w:p w14:paraId="09A3295E" w14:textId="45CF6420" w:rsidR="00364332" w:rsidRPr="00364332" w:rsidRDefault="00980B41" w:rsidP="00364332">
      <w:pPr>
        <w:pStyle w:val="ListParagraph"/>
        <w:ind w:left="709"/>
        <w:rPr>
          <w:rFonts w:ascii="Arial" w:hAnsi="Arial" w:cs="Arial"/>
          <w:sz w:val="24"/>
          <w:szCs w:val="24"/>
          <w:lang w:eastAsia="en-GB"/>
        </w:rPr>
      </w:pPr>
      <w:r w:rsidRPr="003B6DF6">
        <w:rPr>
          <w:rFonts w:ascii="Arial" w:hAnsi="Arial" w:cs="Arial"/>
          <w:sz w:val="24"/>
          <w:szCs w:val="24"/>
          <w:lang w:eastAsia="en-GB"/>
        </w:rPr>
        <w:t>Residual Risk:</w:t>
      </w:r>
      <w:bookmarkStart w:id="13" w:name="Appendices"/>
      <w:r w:rsidR="001207BB">
        <w:rPr>
          <w:rFonts w:ascii="Arial" w:hAnsi="Arial" w:cs="Arial"/>
          <w:sz w:val="24"/>
          <w:szCs w:val="24"/>
          <w:lang w:eastAsia="en-GB"/>
        </w:rPr>
        <w:t xml:space="preserve"> Low</w:t>
      </w:r>
    </w:p>
    <w:p w14:paraId="5376C1F4" w14:textId="77777777" w:rsidR="00FC49C6" w:rsidRPr="00FC49C6" w:rsidRDefault="00FC49C6" w:rsidP="00FC49C6">
      <w:pPr>
        <w:pStyle w:val="ListParagraph"/>
        <w:ind w:left="0"/>
        <w:rPr>
          <w:rFonts w:ascii="Arial" w:hAnsi="Arial" w:cs="Arial"/>
          <w:sz w:val="24"/>
          <w:szCs w:val="24"/>
          <w:lang w:eastAsia="en-GB"/>
        </w:rPr>
      </w:pPr>
    </w:p>
    <w:p w14:paraId="0DFBA06F" w14:textId="77777777" w:rsidR="004E0BD0" w:rsidRPr="004E0BD0" w:rsidRDefault="004E0BD0" w:rsidP="00835D0B">
      <w:pPr>
        <w:pStyle w:val="ListParagraph"/>
        <w:numPr>
          <w:ilvl w:val="0"/>
          <w:numId w:val="6"/>
        </w:numPr>
        <w:ind w:left="709" w:hanging="709"/>
        <w:rPr>
          <w:rFonts w:ascii="Arial" w:hAnsi="Arial" w:cs="Arial"/>
          <w:sz w:val="24"/>
          <w:szCs w:val="24"/>
          <w:lang w:eastAsia="en-GB"/>
        </w:rPr>
      </w:pPr>
      <w:r w:rsidRPr="00FC49C6">
        <w:rPr>
          <w:rFonts w:ascii="Arial" w:hAnsi="Arial" w:cs="Arial"/>
          <w:b/>
          <w:bCs/>
          <w:sz w:val="24"/>
          <w:szCs w:val="24"/>
          <w:lang w:eastAsia="en-GB"/>
        </w:rPr>
        <w:fldChar w:fldCharType="begin"/>
      </w:r>
      <w:r w:rsidRPr="004E0BD0">
        <w:rPr>
          <w:rFonts w:ascii="Arial" w:hAnsi="Arial" w:cs="Arial"/>
          <w:b/>
          <w:bCs/>
          <w:sz w:val="24"/>
          <w:szCs w:val="24"/>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Pr="004E0BD0">
        <w:rPr>
          <w:rFonts w:ascii="Arial" w:hAnsi="Arial" w:cs="Arial"/>
          <w:b/>
          <w:bCs/>
          <w:sz w:val="24"/>
          <w:szCs w:val="24"/>
          <w:lang w:eastAsia="en-GB"/>
        </w:rPr>
        <w:cr/>
      </w:r>
    </w:p>
    <w:p w14:paraId="0946804B" w14:textId="77777777" w:rsidR="00364332" w:rsidRPr="00364332" w:rsidRDefault="004E0BD0" w:rsidP="00364332">
      <w:pPr>
        <w:pStyle w:val="ListParagraph"/>
        <w:numPr>
          <w:ilvl w:val="0"/>
          <w:numId w:val="6"/>
        </w:numPr>
        <w:rPr>
          <w:rFonts w:ascii="Arial" w:hAnsi="Arial" w:cs="Arial"/>
          <w:b/>
          <w:bCs/>
          <w:sz w:val="24"/>
          <w:szCs w:val="24"/>
          <w:lang w:eastAsia="en-GB"/>
        </w:rPr>
      </w:pPr>
      <w:r w:rsidRPr="00FC49C6">
        <w:rPr>
          <w:rFonts w:ascii="Arial" w:hAnsi="Arial" w:cs="Arial"/>
          <w:b/>
          <w:bCs/>
          <w:sz w:val="24"/>
          <w:szCs w:val="24"/>
          <w:lang w:eastAsia="en-GB"/>
        </w:rPr>
        <w:instrText>How the actions from the associated EqIA have been incorporated into the new or revised policy/strategy or function, to ensure that equality of access, opportunity, treatment and outcomes for all have been addressed </w:instrText>
      </w:r>
      <w:r w:rsidRPr="00FC49C6">
        <w:rPr>
          <w:rFonts w:ascii="Arial" w:hAnsi="Arial" w:cs="Arial"/>
          <w:b/>
          <w:bCs/>
          <w:sz w:val="24"/>
          <w:szCs w:val="24"/>
          <w:lang w:eastAsia="en-GB"/>
        </w:rPr>
        <w:cr/>
      </w:r>
      <w:r w:rsidRPr="00FC49C6">
        <w:rPr>
          <w:rFonts w:ascii="Arial" w:hAnsi="Arial" w:cs="Arial"/>
          <w:b/>
          <w:bCs/>
          <w:sz w:val="24"/>
          <w:szCs w:val="24"/>
          <w:lang w:eastAsia="en-GB"/>
        </w:rPr>
        <w:cr/>
        <w:instrText>How any adverse impact on an equalities group has been removed or reduced. If the adverse impact or discrimination is justifiable you will need to explain your actions or reasons.</w:instrText>
      </w:r>
      <w:r w:rsidRPr="00FC49C6">
        <w:rPr>
          <w:rFonts w:ascii="Arial" w:hAnsi="Arial" w:cs="Arial"/>
          <w:b/>
          <w:bCs/>
          <w:sz w:val="24"/>
          <w:szCs w:val="24"/>
          <w:lang w:eastAsia="en-GB"/>
        </w:rPr>
        <w:cr/>
      </w:r>
      <w:r w:rsidRPr="00FC49C6">
        <w:rPr>
          <w:rFonts w:ascii="Arial" w:hAnsi="Arial" w:cs="Arial"/>
          <w:b/>
          <w:bCs/>
          <w:sz w:val="24"/>
          <w:szCs w:val="24"/>
          <w:lang w:eastAsia="en-GB"/>
        </w:rPr>
        <w:cr/>
        <w:instrText>What equality targets have been developed to narrow the inequality gap (if identified) in service or employment provision. Access the EqIA tool via the democratic services Hub.</w:instrText>
      </w:r>
      <w:r w:rsidRPr="00FC49C6">
        <w:rPr>
          <w:rFonts w:ascii="Arial" w:hAnsi="Arial" w:cs="Arial"/>
          <w:b/>
          <w:bCs/>
          <w:sz w:val="24"/>
          <w:szCs w:val="24"/>
          <w:lang w:eastAsia="en-GB"/>
        </w:rPr>
        <w:cr/>
      </w:r>
      <w:r w:rsidRPr="00FC49C6">
        <w:rPr>
          <w:rFonts w:ascii="Arial" w:hAnsi="Arial" w:cs="Arial"/>
          <w:b/>
          <w:bCs/>
          <w:sz w:val="24"/>
          <w:szCs w:val="24"/>
          <w:lang w:eastAsia="en-GB"/>
        </w:rPr>
        <w:cr/>
        <w:instrText xml:space="preserve">If there are no EqIA implications then the report author should </w:instrText>
      </w:r>
      <w:r w:rsidR="00C92BDE">
        <w:rPr>
          <w:rFonts w:ascii="Arial" w:hAnsi="Arial" w:cs="Arial"/>
          <w:b/>
          <w:bCs/>
          <w:sz w:val="24"/>
          <w:szCs w:val="24"/>
          <w:lang w:eastAsia="en-GB"/>
        </w:rPr>
        <w:instrText xml:space="preserve">clearly </w:instrText>
      </w:r>
      <w:r w:rsidRPr="00FC49C6">
        <w:rPr>
          <w:rFonts w:ascii="Arial" w:hAnsi="Arial" w:cs="Arial"/>
          <w:b/>
          <w:bCs/>
          <w:sz w:val="24"/>
          <w:szCs w:val="24"/>
          <w:lang w:eastAsia="en-GB"/>
        </w:rPr>
        <w:instrText>state</w:instrText>
      </w:r>
      <w:r w:rsidR="00C92BDE">
        <w:rPr>
          <w:rFonts w:ascii="Arial" w:hAnsi="Arial" w:cs="Arial"/>
          <w:b/>
          <w:bCs/>
          <w:sz w:val="24"/>
          <w:szCs w:val="24"/>
          <w:lang w:eastAsia="en-GB"/>
        </w:rPr>
        <w:instrText xml:space="preserve"> that this is the case</w:instrText>
      </w:r>
      <w:r w:rsidRPr="00FC49C6">
        <w:rPr>
          <w:rFonts w:ascii="Arial" w:hAnsi="Arial" w:cs="Arial"/>
          <w:b/>
          <w:bCs/>
          <w:sz w:val="24"/>
          <w:szCs w:val="24"/>
          <w:lang w:eastAsia="en-GB"/>
        </w:rPr>
        <w:instrText>"</w:instrText>
      </w:r>
      <w:r w:rsidRPr="00FC49C6">
        <w:rPr>
          <w:rFonts w:ascii="Arial" w:hAnsi="Arial" w:cs="Arial"/>
          <w:b/>
          <w:bCs/>
          <w:sz w:val="24"/>
          <w:szCs w:val="24"/>
          <w:lang w:eastAsia="en-GB"/>
        </w:rPr>
      </w:r>
      <w:r w:rsidRPr="00FC49C6">
        <w:rPr>
          <w:rFonts w:ascii="Arial" w:hAnsi="Arial" w:cs="Arial"/>
          <w:b/>
          <w:bCs/>
          <w:sz w:val="24"/>
          <w:szCs w:val="24"/>
          <w:lang w:eastAsia="en-GB"/>
        </w:rPr>
        <w:fldChar w:fldCharType="separate"/>
      </w:r>
      <w:r w:rsidRPr="00FC49C6">
        <w:rPr>
          <w:rStyle w:val="Hyperlink"/>
          <w:rFonts w:ascii="Arial" w:hAnsi="Arial" w:cs="Arial"/>
          <w:b/>
          <w:bCs/>
          <w:color w:val="auto"/>
          <w:sz w:val="24"/>
          <w:szCs w:val="24"/>
          <w:u w:val="none"/>
          <w:lang w:eastAsia="en-GB"/>
        </w:rPr>
        <w:t>Equalities</w:t>
      </w:r>
      <w:r w:rsidRPr="00FC49C6">
        <w:rPr>
          <w:rFonts w:ascii="Arial" w:hAnsi="Arial" w:cs="Arial"/>
          <w:b/>
          <w:bCs/>
          <w:sz w:val="24"/>
          <w:szCs w:val="24"/>
          <w:lang w:eastAsia="en-GB"/>
        </w:rPr>
        <w:fldChar w:fldCharType="end"/>
      </w:r>
      <w:r w:rsidRPr="00FC49C6">
        <w:rPr>
          <w:rFonts w:ascii="Arial" w:hAnsi="Arial" w:cs="Arial"/>
          <w:b/>
          <w:bCs/>
          <w:sz w:val="24"/>
          <w:szCs w:val="24"/>
          <w:lang w:eastAsia="en-GB"/>
        </w:rPr>
        <w:t xml:space="preserve"> Impact Assessment</w:t>
      </w:r>
    </w:p>
    <w:p w14:paraId="70B47909" w14:textId="6F7AD22E" w:rsidR="004E0BD0" w:rsidRPr="001207BB" w:rsidRDefault="001207BB" w:rsidP="00DD5F91">
      <w:pPr>
        <w:ind w:left="709" w:hanging="709"/>
        <w:rPr>
          <w:rFonts w:ascii="Arial" w:hAnsi="Arial" w:cs="Arial"/>
          <w:sz w:val="24"/>
          <w:szCs w:val="24"/>
          <w:lang w:eastAsia="en-GB"/>
        </w:rPr>
      </w:pPr>
      <w:r>
        <w:rPr>
          <w:rFonts w:ascii="Arial" w:hAnsi="Arial" w:cs="Arial"/>
          <w:sz w:val="24"/>
          <w:szCs w:val="24"/>
          <w:lang w:eastAsia="en-GB"/>
        </w:rPr>
        <w:lastRenderedPageBreak/>
        <w:t xml:space="preserve">7.1 </w:t>
      </w:r>
      <w:r w:rsidR="007B4107">
        <w:rPr>
          <w:rFonts w:ascii="Arial" w:hAnsi="Arial" w:cs="Arial"/>
          <w:sz w:val="24"/>
          <w:szCs w:val="24"/>
          <w:lang w:eastAsia="en-GB"/>
        </w:rPr>
        <w:tab/>
      </w:r>
      <w:r w:rsidR="007B4107" w:rsidRPr="007B4107">
        <w:rPr>
          <w:rFonts w:ascii="Arial" w:hAnsi="Arial" w:cs="Arial"/>
          <w:sz w:val="24"/>
          <w:szCs w:val="24"/>
          <w:lang w:eastAsia="en-GB"/>
        </w:rPr>
        <w:t xml:space="preserve">An </w:t>
      </w:r>
      <w:r w:rsidR="00DF7055">
        <w:rPr>
          <w:rFonts w:ascii="Arial" w:hAnsi="Arial" w:cs="Arial"/>
          <w:sz w:val="24"/>
          <w:szCs w:val="24"/>
          <w:lang w:eastAsia="en-GB"/>
        </w:rPr>
        <w:t>initial assessment</w:t>
      </w:r>
      <w:r w:rsidR="007B4107" w:rsidRPr="007B4107">
        <w:rPr>
          <w:rFonts w:ascii="Arial" w:hAnsi="Arial" w:cs="Arial"/>
          <w:sz w:val="24"/>
          <w:szCs w:val="24"/>
          <w:lang w:eastAsia="en-GB"/>
        </w:rPr>
        <w:t xml:space="preserve"> </w:t>
      </w:r>
      <w:r w:rsidR="00861045">
        <w:rPr>
          <w:rFonts w:ascii="Arial" w:hAnsi="Arial" w:cs="Arial"/>
          <w:sz w:val="24"/>
          <w:szCs w:val="24"/>
          <w:lang w:eastAsia="en-GB"/>
        </w:rPr>
        <w:t>has been</w:t>
      </w:r>
      <w:r w:rsidR="00DD5F91">
        <w:rPr>
          <w:rFonts w:ascii="Arial" w:hAnsi="Arial" w:cs="Arial"/>
          <w:sz w:val="24"/>
          <w:szCs w:val="24"/>
          <w:lang w:eastAsia="en-GB"/>
        </w:rPr>
        <w:t xml:space="preserve"> carried out which has concluded there is no need to carry out a EqIA, this position will be reviewed after the public consultation. </w:t>
      </w:r>
      <w:r w:rsidR="00DF7055">
        <w:rPr>
          <w:rFonts w:ascii="Arial" w:hAnsi="Arial" w:cs="Arial"/>
          <w:sz w:val="24"/>
          <w:szCs w:val="24"/>
          <w:lang w:eastAsia="en-GB"/>
        </w:rPr>
        <w:t>This</w:t>
      </w:r>
      <w:r w:rsidR="00DD5F91">
        <w:rPr>
          <w:rFonts w:ascii="Arial" w:hAnsi="Arial" w:cs="Arial"/>
          <w:sz w:val="24"/>
          <w:szCs w:val="24"/>
          <w:lang w:eastAsia="en-GB"/>
        </w:rPr>
        <w:t xml:space="preserve"> assessment </w:t>
      </w:r>
      <w:r w:rsidR="00861045">
        <w:rPr>
          <w:rFonts w:ascii="Arial" w:hAnsi="Arial" w:cs="Arial"/>
          <w:sz w:val="24"/>
          <w:szCs w:val="24"/>
          <w:lang w:eastAsia="en-GB"/>
        </w:rPr>
        <w:t>is attached as Appendix C.</w:t>
      </w:r>
    </w:p>
    <w:p w14:paraId="56944C86" w14:textId="77777777" w:rsidR="00CA1703" w:rsidRPr="003B6DF6" w:rsidRDefault="00F433F6" w:rsidP="003B6DF6">
      <w:pPr>
        <w:pStyle w:val="Style3"/>
        <w:numPr>
          <w:ilvl w:val="0"/>
          <w:numId w:val="6"/>
        </w:numPr>
        <w:ind w:left="709" w:hanging="709"/>
        <w:rPr>
          <w:bCs/>
          <w:lang w:eastAsia="en-GB"/>
        </w:rPr>
      </w:pPr>
      <w:r w:rsidRPr="003B6DF6">
        <w:rPr>
          <w:bCs/>
          <w:lang w:eastAsia="en-GB"/>
        </w:rPr>
        <w:fldChar w:fldCharType="begin"/>
      </w:r>
      <w:r w:rsidRPr="003B6DF6">
        <w:rPr>
          <w:bCs/>
          <w:lang w:eastAsia="en-GB"/>
        </w:rPr>
        <w:instrText xml:space="preserve"> HYPERLINK  \l "Appendices" \o "</w:instrText>
      </w:r>
      <w:r w:rsidR="007C35EB">
        <w:rPr>
          <w:bCs/>
          <w:lang w:eastAsia="en-GB"/>
        </w:rPr>
        <w:instrText>REMEBER</w:instrText>
      </w:r>
      <w:r w:rsidRPr="003B6DF6">
        <w:rPr>
          <w:bCs/>
          <w:lang w:eastAsia="en-GB"/>
        </w:rPr>
        <w:instrText>:</w:instrText>
      </w:r>
      <w:r w:rsidR="00CA1703" w:rsidRPr="003B6DF6">
        <w:instrText xml:space="preserve"> </w:instrText>
      </w:r>
      <w:r w:rsidR="00CA1703" w:rsidRPr="003B6DF6">
        <w:rPr>
          <w:bCs/>
          <w:lang w:eastAsia="en-GB"/>
        </w:rPr>
        <w:instrText>List all the appendices to the report, list them numerically rather than alphabetically i.e. Appendix 1,  Appendix 2, Appendix 3 etc. </w:instrText>
      </w:r>
    </w:p>
    <w:p w14:paraId="12488D12" w14:textId="77777777" w:rsidR="00CA1703" w:rsidRPr="003B6DF6" w:rsidRDefault="00CA1703" w:rsidP="003B6DF6">
      <w:pPr>
        <w:pStyle w:val="ListParagraph"/>
        <w:ind w:left="709" w:hanging="709"/>
        <w:rPr>
          <w:rFonts w:ascii="Arial" w:hAnsi="Arial" w:cs="Arial"/>
          <w:bCs/>
          <w:sz w:val="24"/>
          <w:szCs w:val="24"/>
          <w:lang w:eastAsia="en-GB"/>
        </w:rPr>
      </w:pPr>
    </w:p>
    <w:p w14:paraId="04589D98" w14:textId="77777777" w:rsidR="009F0AB4" w:rsidRPr="009F0588" w:rsidRDefault="00CA1703" w:rsidP="009F0588">
      <w:pPr>
        <w:pStyle w:val="Style3"/>
        <w:numPr>
          <w:ilvl w:val="0"/>
          <w:numId w:val="6"/>
        </w:numPr>
        <w:ind w:left="709" w:hanging="709"/>
        <w:rPr>
          <w:bCs/>
          <w:lang w:eastAsia="en-GB"/>
        </w:rPr>
      </w:pPr>
      <w:r w:rsidRPr="003B6DF6">
        <w:rPr>
          <w:bCs/>
          <w:lang w:eastAsia="en-GB"/>
        </w:rPr>
        <w:instrText>Please think carefully before attaching an appendix.  Make sure they a relevant and required. Can this information be shared in another way, for example the use of hyperlinks?</w:instrText>
      </w:r>
      <w:r w:rsidR="00F433F6" w:rsidRPr="003B6DF6">
        <w:rPr>
          <w:bCs/>
          <w:lang w:eastAsia="en-GB"/>
        </w:rPr>
        <w:instrText>"</w:instrText>
      </w:r>
      <w:r w:rsidR="00F433F6" w:rsidRPr="003B6DF6">
        <w:rPr>
          <w:bCs/>
          <w:lang w:eastAsia="en-GB"/>
        </w:rPr>
      </w:r>
      <w:r w:rsidR="00F433F6" w:rsidRPr="003B6DF6">
        <w:rPr>
          <w:bCs/>
          <w:lang w:eastAsia="en-GB"/>
        </w:rPr>
        <w:fldChar w:fldCharType="separate"/>
      </w:r>
      <w:r w:rsidR="00F14390" w:rsidRPr="003B6DF6">
        <w:rPr>
          <w:rStyle w:val="Hyperlink"/>
          <w:bCs/>
          <w:color w:val="auto"/>
          <w:u w:val="none"/>
          <w:lang w:eastAsia="en-GB"/>
        </w:rPr>
        <w:t>Appendices</w:t>
      </w:r>
      <w:r w:rsidR="00F433F6" w:rsidRPr="003B6DF6">
        <w:rPr>
          <w:bCs/>
          <w:lang w:eastAsia="en-GB"/>
        </w:rPr>
        <w:fldChar w:fldCharType="end"/>
      </w:r>
    </w:p>
    <w:bookmarkEnd w:id="13"/>
    <w:p w14:paraId="370B6A4F" w14:textId="1EFF5F32" w:rsidR="007B4107" w:rsidRPr="007B4107" w:rsidRDefault="00851A24" w:rsidP="00851A24">
      <w:pPr>
        <w:ind w:left="709" w:hanging="709"/>
        <w:rPr>
          <w:rFonts w:ascii="Arial" w:hAnsi="Arial" w:cs="Arial"/>
          <w:bCs/>
          <w:sz w:val="24"/>
          <w:szCs w:val="24"/>
          <w:lang w:eastAsia="en-GB"/>
        </w:rPr>
      </w:pPr>
      <w:r>
        <w:rPr>
          <w:rFonts w:ascii="Arial" w:hAnsi="Arial" w:cs="Arial"/>
          <w:bCs/>
          <w:sz w:val="24"/>
          <w:szCs w:val="24"/>
          <w:lang w:eastAsia="en-GB"/>
        </w:rPr>
        <w:t>8.1</w:t>
      </w:r>
      <w:r>
        <w:rPr>
          <w:rFonts w:ascii="Arial" w:hAnsi="Arial" w:cs="Arial"/>
          <w:bCs/>
          <w:sz w:val="24"/>
          <w:szCs w:val="24"/>
          <w:lang w:eastAsia="en-GB"/>
        </w:rPr>
        <w:tab/>
      </w:r>
      <w:r w:rsidR="007B4107" w:rsidRPr="007B4107">
        <w:rPr>
          <w:rFonts w:ascii="Arial" w:hAnsi="Arial" w:cs="Arial"/>
          <w:bCs/>
          <w:sz w:val="24"/>
          <w:szCs w:val="24"/>
          <w:lang w:eastAsia="en-GB"/>
        </w:rPr>
        <w:t>Appendix A: Draft Byelaw</w:t>
      </w:r>
      <w:r w:rsidR="00717596">
        <w:rPr>
          <w:rFonts w:ascii="Arial" w:hAnsi="Arial" w:cs="Arial"/>
          <w:bCs/>
          <w:sz w:val="24"/>
          <w:szCs w:val="24"/>
          <w:lang w:eastAsia="en-GB"/>
        </w:rPr>
        <w:t>s</w:t>
      </w:r>
      <w:r w:rsidR="007B4107" w:rsidRPr="007B4107">
        <w:rPr>
          <w:rFonts w:ascii="Arial" w:hAnsi="Arial" w:cs="Arial"/>
          <w:bCs/>
          <w:sz w:val="24"/>
          <w:szCs w:val="24"/>
          <w:lang w:eastAsia="en-GB"/>
        </w:rPr>
        <w:t xml:space="preserve"> for Dorset Council. “Dorset Council – Byelaws for the Regulation of Acupuncture, Tattooing, Semi-Permanent Skin-colouring, Cosmetic Piercing and Electrolysis”.  </w:t>
      </w:r>
    </w:p>
    <w:p w14:paraId="035881B6" w14:textId="67E34D08" w:rsidR="007B4107" w:rsidRPr="007B4107" w:rsidRDefault="00851A24" w:rsidP="00851A24">
      <w:pPr>
        <w:ind w:left="709" w:hanging="709"/>
        <w:rPr>
          <w:rFonts w:ascii="Arial" w:hAnsi="Arial" w:cs="Arial"/>
          <w:bCs/>
          <w:sz w:val="24"/>
          <w:szCs w:val="24"/>
          <w:lang w:eastAsia="en-GB"/>
        </w:rPr>
      </w:pPr>
      <w:r>
        <w:rPr>
          <w:rFonts w:ascii="Arial" w:hAnsi="Arial" w:cs="Arial"/>
          <w:bCs/>
          <w:sz w:val="24"/>
          <w:szCs w:val="24"/>
          <w:lang w:eastAsia="en-GB"/>
        </w:rPr>
        <w:t>8.2</w:t>
      </w:r>
      <w:r>
        <w:rPr>
          <w:rFonts w:ascii="Arial" w:hAnsi="Arial" w:cs="Arial"/>
          <w:bCs/>
          <w:sz w:val="24"/>
          <w:szCs w:val="24"/>
          <w:lang w:eastAsia="en-GB"/>
        </w:rPr>
        <w:tab/>
      </w:r>
      <w:r w:rsidR="007B4107" w:rsidRPr="007B4107">
        <w:rPr>
          <w:rFonts w:ascii="Arial" w:hAnsi="Arial" w:cs="Arial"/>
          <w:bCs/>
          <w:sz w:val="24"/>
          <w:szCs w:val="24"/>
          <w:lang w:eastAsia="en-GB"/>
        </w:rPr>
        <w:t xml:space="preserve">Appendix B: Existing Byelaws in place relating to the five district areas, to be revoked, namely:  </w:t>
      </w:r>
    </w:p>
    <w:p w14:paraId="71440924" w14:textId="2BEE96F6" w:rsidR="007B4107" w:rsidRPr="007B4107" w:rsidRDefault="007B4107" w:rsidP="007B4107">
      <w:pPr>
        <w:pStyle w:val="ListParagraph"/>
        <w:numPr>
          <w:ilvl w:val="0"/>
          <w:numId w:val="27"/>
        </w:numPr>
        <w:rPr>
          <w:rFonts w:ascii="Arial" w:hAnsi="Arial" w:cs="Arial"/>
          <w:bCs/>
          <w:sz w:val="24"/>
          <w:szCs w:val="24"/>
          <w:lang w:eastAsia="en-GB"/>
        </w:rPr>
      </w:pPr>
      <w:r w:rsidRPr="007B4107">
        <w:rPr>
          <w:rFonts w:ascii="Arial" w:hAnsi="Arial" w:cs="Arial"/>
          <w:bCs/>
          <w:sz w:val="24"/>
          <w:szCs w:val="24"/>
          <w:lang w:eastAsia="en-GB"/>
        </w:rPr>
        <w:t xml:space="preserve">North Dorset District Council Byelaws (x3) for:  Acupuncture, Tattooing and Ear Piercing and Electrolysis </w:t>
      </w:r>
    </w:p>
    <w:p w14:paraId="57A9146E" w14:textId="0C81B29B" w:rsidR="007B4107" w:rsidRPr="007B4107" w:rsidRDefault="007B4107" w:rsidP="007B4107">
      <w:pPr>
        <w:ind w:left="709"/>
        <w:rPr>
          <w:rFonts w:ascii="Arial" w:hAnsi="Arial" w:cs="Arial"/>
          <w:bCs/>
          <w:sz w:val="24"/>
          <w:szCs w:val="24"/>
          <w:lang w:eastAsia="en-GB"/>
        </w:rPr>
      </w:pPr>
      <w:r w:rsidRPr="007B4107">
        <w:rPr>
          <w:rFonts w:ascii="Arial" w:hAnsi="Arial" w:cs="Arial"/>
          <w:bCs/>
          <w:sz w:val="24"/>
          <w:szCs w:val="24"/>
          <w:lang w:eastAsia="en-GB"/>
        </w:rPr>
        <w:t xml:space="preserve">dated 8th January 1986 and confirmed by the Secretary of State for Social Services on 29th May </w:t>
      </w:r>
      <w:proofErr w:type="gramStart"/>
      <w:r w:rsidRPr="007B4107">
        <w:rPr>
          <w:rFonts w:ascii="Arial" w:hAnsi="Arial" w:cs="Arial"/>
          <w:bCs/>
          <w:sz w:val="24"/>
          <w:szCs w:val="24"/>
          <w:lang w:eastAsia="en-GB"/>
        </w:rPr>
        <w:t>1986;</w:t>
      </w:r>
      <w:proofErr w:type="gramEnd"/>
      <w:r w:rsidRPr="007B4107">
        <w:rPr>
          <w:rFonts w:ascii="Arial" w:hAnsi="Arial" w:cs="Arial"/>
          <w:bCs/>
          <w:sz w:val="24"/>
          <w:szCs w:val="24"/>
          <w:lang w:eastAsia="en-GB"/>
        </w:rPr>
        <w:t xml:space="preserve"> </w:t>
      </w:r>
    </w:p>
    <w:p w14:paraId="37852435" w14:textId="53B0C58B" w:rsidR="007B4107" w:rsidRPr="007B4107" w:rsidRDefault="007B4107" w:rsidP="007B4107">
      <w:pPr>
        <w:ind w:left="1439" w:hanging="730"/>
        <w:rPr>
          <w:rFonts w:ascii="Arial" w:hAnsi="Arial" w:cs="Arial"/>
          <w:bCs/>
          <w:sz w:val="24"/>
          <w:szCs w:val="24"/>
          <w:lang w:eastAsia="en-GB"/>
        </w:rPr>
      </w:pPr>
      <w:r w:rsidRPr="007B4107">
        <w:rPr>
          <w:rFonts w:ascii="Arial" w:hAnsi="Arial" w:cs="Arial"/>
          <w:bCs/>
          <w:sz w:val="24"/>
          <w:szCs w:val="24"/>
          <w:lang w:eastAsia="en-GB"/>
        </w:rPr>
        <w:t>ii</w:t>
      </w:r>
      <w:r>
        <w:rPr>
          <w:rFonts w:ascii="Arial" w:hAnsi="Arial" w:cs="Arial"/>
          <w:bCs/>
          <w:sz w:val="24"/>
          <w:szCs w:val="24"/>
          <w:lang w:eastAsia="en-GB"/>
        </w:rPr>
        <w:t>.</w:t>
      </w:r>
      <w:r w:rsidRPr="007B4107">
        <w:rPr>
          <w:rFonts w:ascii="Arial" w:hAnsi="Arial" w:cs="Arial"/>
          <w:bCs/>
          <w:sz w:val="24"/>
          <w:szCs w:val="24"/>
          <w:lang w:eastAsia="en-GB"/>
        </w:rPr>
        <w:tab/>
        <w:t>Weymouth and Portland Borough Council - Byelaws for th</w:t>
      </w:r>
      <w:r>
        <w:rPr>
          <w:rFonts w:ascii="Arial" w:hAnsi="Arial" w:cs="Arial"/>
          <w:bCs/>
          <w:sz w:val="24"/>
          <w:szCs w:val="24"/>
          <w:lang w:eastAsia="en-GB"/>
        </w:rPr>
        <w:t xml:space="preserve">e </w:t>
      </w:r>
      <w:r w:rsidRPr="007B4107">
        <w:rPr>
          <w:rFonts w:ascii="Arial" w:hAnsi="Arial" w:cs="Arial"/>
          <w:bCs/>
          <w:sz w:val="24"/>
          <w:szCs w:val="24"/>
          <w:lang w:eastAsia="en-GB"/>
        </w:rPr>
        <w:t xml:space="preserve">regulation of Cosmetic Piercing and Skin Colouring businesses dated 30th November 2009 and confirmed by the Secretary of State for Health on 16th June </w:t>
      </w:r>
      <w:proofErr w:type="gramStart"/>
      <w:r w:rsidRPr="007B4107">
        <w:rPr>
          <w:rFonts w:ascii="Arial" w:hAnsi="Arial" w:cs="Arial"/>
          <w:bCs/>
          <w:sz w:val="24"/>
          <w:szCs w:val="24"/>
          <w:lang w:eastAsia="en-GB"/>
        </w:rPr>
        <w:t>2010;</w:t>
      </w:r>
      <w:proofErr w:type="gramEnd"/>
      <w:r w:rsidRPr="007B4107">
        <w:rPr>
          <w:rFonts w:ascii="Arial" w:hAnsi="Arial" w:cs="Arial"/>
          <w:bCs/>
          <w:sz w:val="24"/>
          <w:szCs w:val="24"/>
          <w:lang w:eastAsia="en-GB"/>
        </w:rPr>
        <w:t xml:space="preserve"> </w:t>
      </w:r>
    </w:p>
    <w:p w14:paraId="6E0AEE7F" w14:textId="651AD132" w:rsidR="007B4107" w:rsidRPr="007B4107" w:rsidRDefault="007B4107" w:rsidP="007B4107">
      <w:pPr>
        <w:ind w:left="1439" w:hanging="730"/>
        <w:rPr>
          <w:rFonts w:ascii="Arial" w:hAnsi="Arial" w:cs="Arial"/>
          <w:bCs/>
          <w:sz w:val="24"/>
          <w:szCs w:val="24"/>
          <w:lang w:eastAsia="en-GB"/>
        </w:rPr>
      </w:pPr>
      <w:r w:rsidRPr="007B4107">
        <w:rPr>
          <w:rFonts w:ascii="Arial" w:hAnsi="Arial" w:cs="Arial"/>
          <w:bCs/>
          <w:sz w:val="24"/>
          <w:szCs w:val="24"/>
          <w:lang w:eastAsia="en-GB"/>
        </w:rPr>
        <w:t>iii</w:t>
      </w:r>
      <w:r>
        <w:rPr>
          <w:rFonts w:ascii="Arial" w:hAnsi="Arial" w:cs="Arial"/>
          <w:bCs/>
          <w:sz w:val="24"/>
          <w:szCs w:val="24"/>
          <w:lang w:eastAsia="en-GB"/>
        </w:rPr>
        <w:t>.</w:t>
      </w:r>
      <w:r w:rsidRPr="007B4107">
        <w:rPr>
          <w:rFonts w:ascii="Arial" w:hAnsi="Arial" w:cs="Arial"/>
          <w:bCs/>
          <w:sz w:val="24"/>
          <w:szCs w:val="24"/>
          <w:lang w:eastAsia="en-GB"/>
        </w:rPr>
        <w:tab/>
        <w:t xml:space="preserve">West Dorset District Council – Byelaws for the regulation of Acupuncture, Tattooing, Semi-permanent Skin-colouring, Cosmetic Piercing and Electrolysis dated 2nd July 2010, confirmed by the Secretary of State for Health on 18th August </w:t>
      </w:r>
      <w:proofErr w:type="gramStart"/>
      <w:r w:rsidRPr="007B4107">
        <w:rPr>
          <w:rFonts w:ascii="Arial" w:hAnsi="Arial" w:cs="Arial"/>
          <w:bCs/>
          <w:sz w:val="24"/>
          <w:szCs w:val="24"/>
          <w:lang w:eastAsia="en-GB"/>
        </w:rPr>
        <w:t>2010;</w:t>
      </w:r>
      <w:proofErr w:type="gramEnd"/>
      <w:r w:rsidRPr="007B4107">
        <w:rPr>
          <w:rFonts w:ascii="Arial" w:hAnsi="Arial" w:cs="Arial"/>
          <w:bCs/>
          <w:sz w:val="24"/>
          <w:szCs w:val="24"/>
          <w:lang w:eastAsia="en-GB"/>
        </w:rPr>
        <w:t xml:space="preserve"> </w:t>
      </w:r>
    </w:p>
    <w:p w14:paraId="58576CD4" w14:textId="2838473D" w:rsidR="007B4107" w:rsidRPr="007B4107" w:rsidRDefault="007B4107" w:rsidP="00347C3F">
      <w:pPr>
        <w:ind w:left="1439" w:hanging="730"/>
        <w:rPr>
          <w:rFonts w:ascii="Arial" w:hAnsi="Arial" w:cs="Arial"/>
          <w:bCs/>
          <w:sz w:val="24"/>
          <w:szCs w:val="24"/>
          <w:lang w:eastAsia="en-GB"/>
        </w:rPr>
      </w:pPr>
      <w:r w:rsidRPr="007B4107">
        <w:rPr>
          <w:rFonts w:ascii="Arial" w:hAnsi="Arial" w:cs="Arial"/>
          <w:bCs/>
          <w:sz w:val="24"/>
          <w:szCs w:val="24"/>
          <w:lang w:eastAsia="en-GB"/>
        </w:rPr>
        <w:t>iv</w:t>
      </w:r>
      <w:r>
        <w:rPr>
          <w:rFonts w:ascii="Arial" w:hAnsi="Arial" w:cs="Arial"/>
          <w:bCs/>
          <w:sz w:val="24"/>
          <w:szCs w:val="24"/>
          <w:lang w:eastAsia="en-GB"/>
        </w:rPr>
        <w:t>.</w:t>
      </w:r>
      <w:r w:rsidRPr="007B4107">
        <w:rPr>
          <w:rFonts w:ascii="Arial" w:hAnsi="Arial" w:cs="Arial"/>
          <w:bCs/>
          <w:sz w:val="24"/>
          <w:szCs w:val="24"/>
          <w:lang w:eastAsia="en-GB"/>
        </w:rPr>
        <w:tab/>
        <w:t xml:space="preserve">East Dorset District Council </w:t>
      </w:r>
      <w:r w:rsidR="00347C3F">
        <w:rPr>
          <w:rFonts w:ascii="Arial" w:hAnsi="Arial" w:cs="Arial"/>
          <w:bCs/>
          <w:sz w:val="24"/>
          <w:szCs w:val="24"/>
          <w:lang w:eastAsia="en-GB"/>
        </w:rPr>
        <w:t xml:space="preserve">–Byelaw for regulation of Acupuncture, Tattooing and </w:t>
      </w:r>
      <w:proofErr w:type="gramStart"/>
      <w:r w:rsidR="00347C3F">
        <w:rPr>
          <w:rFonts w:ascii="Arial" w:hAnsi="Arial" w:cs="Arial"/>
          <w:bCs/>
          <w:sz w:val="24"/>
          <w:szCs w:val="24"/>
          <w:lang w:eastAsia="en-GB"/>
        </w:rPr>
        <w:t>Ear piercing</w:t>
      </w:r>
      <w:proofErr w:type="gramEnd"/>
      <w:r w:rsidRPr="007B4107">
        <w:rPr>
          <w:rFonts w:ascii="Arial" w:hAnsi="Arial" w:cs="Arial"/>
          <w:bCs/>
          <w:sz w:val="24"/>
          <w:szCs w:val="24"/>
          <w:lang w:eastAsia="en-GB"/>
        </w:rPr>
        <w:t xml:space="preserve"> </w:t>
      </w:r>
      <w:r w:rsidR="00347C3F">
        <w:rPr>
          <w:rFonts w:ascii="Arial" w:hAnsi="Arial" w:cs="Arial"/>
          <w:bCs/>
          <w:sz w:val="24"/>
          <w:szCs w:val="24"/>
          <w:lang w:eastAsia="en-GB"/>
        </w:rPr>
        <w:t>Wimborne District Council 22</w:t>
      </w:r>
      <w:r w:rsidR="00347C3F" w:rsidRPr="00347C3F">
        <w:rPr>
          <w:rFonts w:ascii="Arial" w:hAnsi="Arial" w:cs="Arial"/>
          <w:bCs/>
          <w:sz w:val="24"/>
          <w:szCs w:val="24"/>
          <w:vertAlign w:val="superscript"/>
          <w:lang w:eastAsia="en-GB"/>
        </w:rPr>
        <w:t>nd</w:t>
      </w:r>
      <w:r w:rsidR="00347C3F">
        <w:rPr>
          <w:rFonts w:ascii="Arial" w:hAnsi="Arial" w:cs="Arial"/>
          <w:bCs/>
          <w:sz w:val="24"/>
          <w:szCs w:val="24"/>
          <w:lang w:eastAsia="en-GB"/>
        </w:rPr>
        <w:t xml:space="preserve"> Feb 1985, confirmed by the Secretary of State on 14</w:t>
      </w:r>
      <w:r w:rsidR="00347C3F" w:rsidRPr="00347C3F">
        <w:rPr>
          <w:rFonts w:ascii="Arial" w:hAnsi="Arial" w:cs="Arial"/>
          <w:bCs/>
          <w:sz w:val="24"/>
          <w:szCs w:val="24"/>
          <w:vertAlign w:val="superscript"/>
          <w:lang w:eastAsia="en-GB"/>
        </w:rPr>
        <w:t>th</w:t>
      </w:r>
      <w:r w:rsidR="00347C3F">
        <w:rPr>
          <w:rFonts w:ascii="Arial" w:hAnsi="Arial" w:cs="Arial"/>
          <w:bCs/>
          <w:sz w:val="24"/>
          <w:szCs w:val="24"/>
          <w:lang w:eastAsia="en-GB"/>
        </w:rPr>
        <w:t xml:space="preserve"> May 1985</w:t>
      </w:r>
    </w:p>
    <w:p w14:paraId="56A29095" w14:textId="5B1843B3" w:rsidR="00912B8A" w:rsidRDefault="007B4107" w:rsidP="00347C3F">
      <w:pPr>
        <w:ind w:left="1439" w:hanging="730"/>
        <w:rPr>
          <w:rFonts w:ascii="Arial" w:hAnsi="Arial" w:cs="Arial"/>
          <w:bCs/>
          <w:sz w:val="24"/>
          <w:szCs w:val="24"/>
          <w:lang w:eastAsia="en-GB"/>
        </w:rPr>
      </w:pPr>
      <w:r w:rsidRPr="007B4107">
        <w:rPr>
          <w:rFonts w:ascii="Arial" w:hAnsi="Arial" w:cs="Arial"/>
          <w:bCs/>
          <w:sz w:val="24"/>
          <w:szCs w:val="24"/>
          <w:lang w:eastAsia="en-GB"/>
        </w:rPr>
        <w:t>v</w:t>
      </w:r>
      <w:r>
        <w:rPr>
          <w:rFonts w:ascii="Arial" w:hAnsi="Arial" w:cs="Arial"/>
          <w:bCs/>
          <w:sz w:val="24"/>
          <w:szCs w:val="24"/>
          <w:lang w:eastAsia="en-GB"/>
        </w:rPr>
        <w:t>.</w:t>
      </w:r>
      <w:r w:rsidRPr="007B4107">
        <w:rPr>
          <w:rFonts w:ascii="Arial" w:hAnsi="Arial" w:cs="Arial"/>
          <w:bCs/>
          <w:sz w:val="24"/>
          <w:szCs w:val="24"/>
          <w:lang w:eastAsia="en-GB"/>
        </w:rPr>
        <w:tab/>
        <w:t>Purbeck District Council</w:t>
      </w:r>
      <w:r w:rsidR="00347C3F">
        <w:rPr>
          <w:rFonts w:ascii="Arial" w:hAnsi="Arial" w:cs="Arial"/>
          <w:bCs/>
          <w:sz w:val="24"/>
          <w:szCs w:val="24"/>
          <w:lang w:eastAsia="en-GB"/>
        </w:rPr>
        <w:t xml:space="preserve"> – Byelaws for Acupuncture, Tattooing, Ear piercing and electrolysis 25</w:t>
      </w:r>
      <w:r w:rsidR="00347C3F" w:rsidRPr="00347C3F">
        <w:rPr>
          <w:rFonts w:ascii="Arial" w:hAnsi="Arial" w:cs="Arial"/>
          <w:bCs/>
          <w:sz w:val="24"/>
          <w:szCs w:val="24"/>
          <w:vertAlign w:val="superscript"/>
          <w:lang w:eastAsia="en-GB"/>
        </w:rPr>
        <w:t>th</w:t>
      </w:r>
      <w:r w:rsidR="00347C3F">
        <w:rPr>
          <w:rFonts w:ascii="Arial" w:hAnsi="Arial" w:cs="Arial"/>
          <w:bCs/>
          <w:sz w:val="24"/>
          <w:szCs w:val="24"/>
          <w:lang w:eastAsia="en-GB"/>
        </w:rPr>
        <w:t xml:space="preserve"> March 1992</w:t>
      </w:r>
    </w:p>
    <w:p w14:paraId="7BF2974F" w14:textId="0F3933AD" w:rsidR="00861045" w:rsidRDefault="00851A24" w:rsidP="00851A24">
      <w:pPr>
        <w:rPr>
          <w:rFonts w:ascii="Arial" w:hAnsi="Arial" w:cs="Arial"/>
          <w:bCs/>
          <w:sz w:val="24"/>
          <w:szCs w:val="24"/>
          <w:lang w:eastAsia="en-GB"/>
        </w:rPr>
      </w:pPr>
      <w:r>
        <w:rPr>
          <w:rFonts w:ascii="Arial" w:hAnsi="Arial" w:cs="Arial"/>
          <w:bCs/>
          <w:sz w:val="24"/>
          <w:szCs w:val="24"/>
          <w:lang w:eastAsia="en-GB"/>
        </w:rPr>
        <w:t xml:space="preserve">8.3 </w:t>
      </w:r>
      <w:r>
        <w:rPr>
          <w:rFonts w:ascii="Arial" w:hAnsi="Arial" w:cs="Arial"/>
          <w:bCs/>
          <w:sz w:val="24"/>
          <w:szCs w:val="24"/>
          <w:lang w:eastAsia="en-GB"/>
        </w:rPr>
        <w:tab/>
      </w:r>
      <w:r w:rsidR="00861045">
        <w:rPr>
          <w:rFonts w:ascii="Arial" w:hAnsi="Arial" w:cs="Arial"/>
          <w:bCs/>
          <w:sz w:val="24"/>
          <w:szCs w:val="24"/>
          <w:lang w:eastAsia="en-GB"/>
        </w:rPr>
        <w:t xml:space="preserve">Appendix C: Equalities Impact assessment </w:t>
      </w:r>
    </w:p>
    <w:p w14:paraId="3B86BF7A" w14:textId="77777777" w:rsidR="00861045" w:rsidRPr="003B6DF6" w:rsidRDefault="00861045" w:rsidP="00861045">
      <w:pPr>
        <w:rPr>
          <w:rFonts w:ascii="Arial" w:hAnsi="Arial" w:cs="Arial"/>
          <w:bCs/>
          <w:sz w:val="24"/>
          <w:szCs w:val="24"/>
          <w:lang w:eastAsia="en-GB"/>
        </w:rPr>
      </w:pPr>
    </w:p>
    <w:bookmarkStart w:id="14" w:name="Background"/>
    <w:p w14:paraId="35917F18" w14:textId="77777777" w:rsidR="00F14390" w:rsidRPr="00C92BDE" w:rsidRDefault="00F14390" w:rsidP="00C92BDE">
      <w:pPr>
        <w:pStyle w:val="Style3"/>
        <w:numPr>
          <w:ilvl w:val="0"/>
          <w:numId w:val="6"/>
        </w:numPr>
        <w:ind w:left="709" w:hanging="709"/>
      </w:pPr>
      <w:r w:rsidRPr="003B6DF6">
        <w:rPr>
          <w:bCs/>
          <w:lang w:eastAsia="en-GB"/>
        </w:rPr>
        <w:fldChar w:fldCharType="begin"/>
      </w:r>
      <w:r w:rsidRPr="003B6DF6">
        <w:rPr>
          <w:bCs/>
          <w:lang w:eastAsia="en-GB"/>
        </w:rPr>
        <w:instrText xml:space="preserve"> HYPERLINK  \l "Background" \o "CONSIDER:</w:instrText>
      </w:r>
      <w:r w:rsidRPr="003B6DF6">
        <w:rPr>
          <w:bCs/>
          <w:color w:val="000000"/>
          <w:shd w:val="clear" w:color="auto" w:fill="FFFFFF"/>
        </w:rPr>
        <w:instrText xml:space="preserve"> </w:instrText>
      </w:r>
      <w:r w:rsidRPr="003B6DF6">
        <w:rPr>
          <w:rStyle w:val="normaltextrun"/>
          <w:bCs/>
          <w:color w:val="000000"/>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Pr="003B6DF6">
        <w:rPr>
          <w:rStyle w:val="normaltextrun"/>
          <w:bCs/>
        </w:rPr>
        <w:instrText>Under this heading the report author should list documents which, </w:instrText>
      </w:r>
      <w:r w:rsidRPr="00C92BDE">
        <w:rPr>
          <w:rStyle w:val="normaltextrun"/>
          <w:bCs/>
        </w:rPr>
        <w:instrText>in the author’s opinion:</w:instrText>
      </w:r>
      <w:r w:rsidRPr="00C92BDE">
        <w:rPr>
          <w:rStyle w:val="eop"/>
          <w:bCs/>
        </w:rPr>
        <w:instrText> </w:instrText>
      </w:r>
      <w:r w:rsidRPr="00C92BDE">
        <w:rPr>
          <w:bCs/>
        </w:rPr>
        <w:instrText>(a)</w:instrText>
      </w:r>
      <w:r w:rsidRPr="00C92BDE">
        <w:rPr>
          <w:rStyle w:val="normaltextrun"/>
          <w:bCs/>
        </w:rPr>
        <w:instrText>Disclose any facts or matters in which the report, or an important part of the report is based;</w:instrText>
      </w:r>
      <w:r w:rsidRPr="00C92BDE">
        <w:rPr>
          <w:rStyle w:val="scxw251317323"/>
          <w:bCs/>
        </w:rPr>
        <w:instrText> </w:instrText>
      </w:r>
      <w:r w:rsidRPr="00C92BDE">
        <w:rPr>
          <w:bCs/>
        </w:rPr>
        <w:instrText xml:space="preserve">(b) </w:instrText>
      </w:r>
      <w:r w:rsidRPr="00C92BDE">
        <w:rPr>
          <w:rStyle w:val="normaltextrun"/>
          <w:bCs/>
        </w:rPr>
        <w:instrText>Which have been relied on to a material extent in preparing the report.</w:instrText>
      </w:r>
      <w:r w:rsidRPr="00C92BDE">
        <w:rPr>
          <w:rStyle w:val="scxw251317323"/>
          <w:bCs/>
        </w:rPr>
        <w:instrText xml:space="preserve"> Include any hyperlinks and remember that all background papers must be made avaialbe to the public upon request.</w:instrText>
      </w:r>
      <w:r w:rsidRPr="00C92BDE">
        <w:rPr>
          <w:bCs/>
        </w:rPr>
        <w:br/>
      </w:r>
    </w:p>
    <w:p w14:paraId="29C582D4" w14:textId="77777777" w:rsidR="00F14390" w:rsidRDefault="00F14390" w:rsidP="003B6DF6">
      <w:pPr>
        <w:pStyle w:val="Style3"/>
        <w:numPr>
          <w:ilvl w:val="0"/>
          <w:numId w:val="6"/>
        </w:numPr>
        <w:ind w:left="709" w:hanging="709"/>
        <w:rPr>
          <w:bCs/>
          <w:lang w:eastAsia="en-GB"/>
        </w:rPr>
      </w:pPr>
      <w:r w:rsidRPr="003B6DF6">
        <w:rPr>
          <w:rStyle w:val="normaltextrun"/>
          <w:bCs/>
          <w:color w:val="000000"/>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3B6DF6">
        <w:rPr>
          <w:bCs/>
          <w:lang w:eastAsia="en-GB"/>
        </w:rPr>
        <w:instrText xml:space="preserve">" </w:instrText>
      </w:r>
      <w:r w:rsidRPr="003B6DF6">
        <w:rPr>
          <w:bCs/>
          <w:lang w:eastAsia="en-GB"/>
        </w:rPr>
      </w:r>
      <w:r w:rsidRPr="003B6DF6">
        <w:rPr>
          <w:bCs/>
          <w:lang w:eastAsia="en-GB"/>
        </w:rPr>
        <w:fldChar w:fldCharType="separate"/>
      </w:r>
      <w:r w:rsidRPr="003B6DF6">
        <w:rPr>
          <w:rStyle w:val="Hyperlink"/>
          <w:bCs/>
          <w:color w:val="auto"/>
          <w:u w:val="none"/>
          <w:lang w:eastAsia="en-GB"/>
        </w:rPr>
        <w:t>Background</w:t>
      </w:r>
      <w:bookmarkEnd w:id="14"/>
      <w:r w:rsidRPr="003B6DF6">
        <w:rPr>
          <w:bCs/>
          <w:lang w:eastAsia="en-GB"/>
        </w:rPr>
        <w:fldChar w:fldCharType="end"/>
      </w:r>
      <w:r w:rsidRPr="003B6DF6">
        <w:rPr>
          <w:bCs/>
          <w:lang w:eastAsia="en-GB"/>
        </w:rPr>
        <w:t xml:space="preserve"> Papers</w:t>
      </w:r>
    </w:p>
    <w:p w14:paraId="1938C0F5" w14:textId="28BA63CA" w:rsidR="00364332" w:rsidRDefault="00F72287" w:rsidP="00364332">
      <w:pPr>
        <w:pStyle w:val="Style3"/>
        <w:ind w:left="709"/>
        <w:rPr>
          <w:bCs/>
          <w:lang w:eastAsia="en-GB"/>
        </w:rPr>
      </w:pPr>
      <w:r>
        <w:rPr>
          <w:b w:val="0"/>
          <w:lang w:eastAsia="en-GB"/>
        </w:rPr>
        <w:t xml:space="preserve">Chartered Institute of Environmental Health (CIEH) Tattooing and Body </w:t>
      </w:r>
      <w:hyperlink r:id="rId13" w:history="1">
        <w:r w:rsidRPr="00F72287">
          <w:rPr>
            <w:rStyle w:val="Hyperlink"/>
            <w:b w:val="0"/>
            <w:lang w:eastAsia="en-GB"/>
          </w:rPr>
          <w:t>piercing guidance.</w:t>
        </w:r>
      </w:hyperlink>
    </w:p>
    <w:p w14:paraId="314F247D" w14:textId="77777777" w:rsidR="00364332" w:rsidRPr="00861045" w:rsidRDefault="00364332" w:rsidP="003B6DF6">
      <w:pPr>
        <w:pStyle w:val="Style3"/>
        <w:numPr>
          <w:ilvl w:val="0"/>
          <w:numId w:val="6"/>
        </w:numPr>
        <w:ind w:left="709" w:hanging="709"/>
        <w:rPr>
          <w:bCs/>
          <w:lang w:eastAsia="en-GB"/>
        </w:rPr>
      </w:pPr>
      <w:r w:rsidRPr="00861045">
        <w:rPr>
          <w:bCs/>
          <w:lang w:eastAsia="en-GB"/>
        </w:rPr>
        <w:t>Report Sign Off</w:t>
      </w:r>
    </w:p>
    <w:p w14:paraId="44378CB4" w14:textId="77777777" w:rsidR="00364332" w:rsidRPr="00364332" w:rsidRDefault="00364332" w:rsidP="00364332">
      <w:pPr>
        <w:pStyle w:val="Style3"/>
        <w:ind w:left="709" w:hanging="709"/>
        <w:rPr>
          <w:b w:val="0"/>
          <w:lang w:eastAsia="en-GB"/>
        </w:rPr>
      </w:pPr>
      <w:r w:rsidRPr="00861045">
        <w:rPr>
          <w:b w:val="0"/>
          <w:lang w:eastAsia="en-GB"/>
        </w:rPr>
        <w:lastRenderedPageBreak/>
        <w:t>11.1</w:t>
      </w:r>
      <w:r w:rsidRPr="00861045">
        <w:rPr>
          <w:b w:val="0"/>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p>
    <w:p w14:paraId="221D9F32" w14:textId="77777777" w:rsidR="00DF4FF3" w:rsidRPr="003B6DF6" w:rsidRDefault="00DF4FF3" w:rsidP="003B6DF6">
      <w:pPr>
        <w:spacing w:after="0" w:line="240" w:lineRule="auto"/>
        <w:ind w:left="709" w:hanging="709"/>
        <w:rPr>
          <w:rFonts w:ascii="Arial" w:eastAsia="Times New Roman" w:hAnsi="Arial" w:cs="Arial"/>
          <w:color w:val="000000"/>
          <w:sz w:val="24"/>
          <w:szCs w:val="24"/>
          <w:lang w:eastAsia="en-GB"/>
        </w:rPr>
      </w:pPr>
      <w:bookmarkStart w:id="15" w:name="Accessiblility"/>
      <w:bookmarkEnd w:id="11"/>
    </w:p>
    <w:bookmarkEnd w:id="15"/>
    <w:p w14:paraId="4F2494A6" w14:textId="77777777" w:rsidR="00024AE9" w:rsidRPr="003B6DF6" w:rsidRDefault="00024AE9" w:rsidP="003B6DF6">
      <w:pPr>
        <w:spacing w:after="0" w:line="240" w:lineRule="auto"/>
        <w:ind w:left="709" w:hanging="709"/>
        <w:rPr>
          <w:rFonts w:ascii="Arial" w:hAnsi="Arial" w:cs="Arial"/>
          <w:b/>
          <w:sz w:val="24"/>
          <w:szCs w:val="24"/>
          <w:lang w:eastAsia="en-GB"/>
        </w:rPr>
      </w:pPr>
    </w:p>
    <w:p w14:paraId="496773F4" w14:textId="77777777" w:rsidR="00EC4689" w:rsidRDefault="00EC4689" w:rsidP="003B6DF6">
      <w:pPr>
        <w:spacing w:after="0" w:line="240" w:lineRule="auto"/>
        <w:jc w:val="both"/>
        <w:rPr>
          <w:rFonts w:ascii="Arial" w:hAnsi="Arial" w:cs="Arial"/>
          <w:color w:val="1F497D"/>
          <w:sz w:val="24"/>
          <w:szCs w:val="24"/>
          <w:lang w:eastAsia="en-GB"/>
        </w:rPr>
      </w:pPr>
    </w:p>
    <w:sectPr w:rsidR="00EC4689">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626F8" w14:textId="77777777" w:rsidR="00AD08D7" w:rsidRDefault="00AD08D7" w:rsidP="001D1317">
      <w:pPr>
        <w:spacing w:after="0" w:line="240" w:lineRule="auto"/>
      </w:pPr>
      <w:r>
        <w:separator/>
      </w:r>
    </w:p>
  </w:endnote>
  <w:endnote w:type="continuationSeparator" w:id="0">
    <w:p w14:paraId="3280D920" w14:textId="77777777" w:rsidR="00AD08D7" w:rsidRDefault="00AD08D7" w:rsidP="001D1317">
      <w:pPr>
        <w:spacing w:after="0" w:line="240" w:lineRule="auto"/>
      </w:pPr>
      <w:r>
        <w:continuationSeparator/>
      </w:r>
    </w:p>
  </w:endnote>
  <w:endnote w:type="continuationNotice" w:id="1">
    <w:p w14:paraId="39F84059" w14:textId="77777777" w:rsidR="00AD08D7" w:rsidRDefault="00AD08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F2E26" w14:textId="77777777" w:rsidR="00732F43" w:rsidRDefault="00732F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D09C7" w14:textId="77777777" w:rsidR="00732F43" w:rsidRDefault="00732F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09095" w14:textId="77777777" w:rsidR="00732F43" w:rsidRDefault="00732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3B6B9" w14:textId="77777777" w:rsidR="00AD08D7" w:rsidRDefault="00AD08D7" w:rsidP="001D1317">
      <w:pPr>
        <w:spacing w:after="0" w:line="240" w:lineRule="auto"/>
      </w:pPr>
      <w:r>
        <w:separator/>
      </w:r>
    </w:p>
  </w:footnote>
  <w:footnote w:type="continuationSeparator" w:id="0">
    <w:p w14:paraId="1B5D8156" w14:textId="77777777" w:rsidR="00AD08D7" w:rsidRDefault="00AD08D7" w:rsidP="001D1317">
      <w:pPr>
        <w:spacing w:after="0" w:line="240" w:lineRule="auto"/>
      </w:pPr>
      <w:r>
        <w:continuationSeparator/>
      </w:r>
    </w:p>
  </w:footnote>
  <w:footnote w:type="continuationNotice" w:id="1">
    <w:p w14:paraId="02FA900C" w14:textId="77777777" w:rsidR="00AD08D7" w:rsidRDefault="00AD08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93AA" w14:textId="77777777" w:rsidR="00732F43" w:rsidRDefault="00732F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A254" w14:textId="17134E79" w:rsidR="001D1317" w:rsidRPr="001D1317" w:rsidRDefault="001D1317">
    <w:pPr>
      <w:pStyle w:val="Header"/>
      <w:rPr>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1D281" w14:textId="77777777" w:rsidR="00732F43" w:rsidRDefault="00732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7A49"/>
    <w:multiLevelType w:val="multilevel"/>
    <w:tmpl w:val="4D46C8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026A5"/>
    <w:multiLevelType w:val="hybridMultilevel"/>
    <w:tmpl w:val="6F5C8F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F543416"/>
    <w:multiLevelType w:val="hybridMultilevel"/>
    <w:tmpl w:val="9CA4E696"/>
    <w:lvl w:ilvl="0" w:tplc="9244D4A0">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11C01465"/>
    <w:multiLevelType w:val="multilevel"/>
    <w:tmpl w:val="41D4B3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364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2E1074"/>
    <w:multiLevelType w:val="multilevel"/>
    <w:tmpl w:val="BDCE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E47B32"/>
    <w:multiLevelType w:val="multilevel"/>
    <w:tmpl w:val="DDDE40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F35FDB"/>
    <w:multiLevelType w:val="hybridMultilevel"/>
    <w:tmpl w:val="6652F31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045F8E"/>
    <w:multiLevelType w:val="multilevel"/>
    <w:tmpl w:val="2F124A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7A10EF"/>
    <w:multiLevelType w:val="multilevel"/>
    <w:tmpl w:val="852A29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B86D4D"/>
    <w:multiLevelType w:val="hybridMultilevel"/>
    <w:tmpl w:val="DE027C0C"/>
    <w:lvl w:ilvl="0" w:tplc="0809001B">
      <w:start w:val="1"/>
      <w:numFmt w:val="lowerRoman"/>
      <w:lvlText w:val="%1."/>
      <w:lvlJc w:val="righ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4677767D"/>
    <w:multiLevelType w:val="multilevel"/>
    <w:tmpl w:val="F4C2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8D57AF"/>
    <w:multiLevelType w:val="multilevel"/>
    <w:tmpl w:val="324E51FE"/>
    <w:lvl w:ilvl="0">
      <w:start w:val="1"/>
      <w:numFmt w:val="decimal"/>
      <w:lvlText w:val="%1."/>
      <w:lvlJc w:val="left"/>
      <w:pPr>
        <w:ind w:left="360" w:hanging="360"/>
      </w:pPr>
      <w:rPr>
        <w:rFonts w:ascii="Arial" w:hAnsi="Arial" w:cs="Arial"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CF1912"/>
    <w:multiLevelType w:val="multilevel"/>
    <w:tmpl w:val="E9F05A2C"/>
    <w:lvl w:ilvl="0">
      <w:start w:val="1"/>
      <w:numFmt w:val="decimal"/>
      <w:lvlText w:val="%1."/>
      <w:lvlJc w:val="left"/>
      <w:pPr>
        <w:ind w:left="720" w:hanging="360"/>
      </w:pPr>
      <w:rPr>
        <w:rFonts w:ascii="Arial" w:hAnsi="Arial" w:hint="default"/>
        <w:b w:val="0"/>
        <w:i w:val="0"/>
        <w:sz w:val="24"/>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528E669E"/>
    <w:multiLevelType w:val="multilevel"/>
    <w:tmpl w:val="63FC568E"/>
    <w:lvl w:ilvl="0">
      <w:start w:val="1"/>
      <w:numFmt w:val="decimal"/>
      <w:lvlText w:val="%1."/>
      <w:lvlJc w:val="left"/>
      <w:pPr>
        <w:ind w:left="1429"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6" w15:restartNumberingAfterBreak="0">
    <w:nsid w:val="57812A74"/>
    <w:multiLevelType w:val="multilevel"/>
    <w:tmpl w:val="B7D4D6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8" w15:restartNumberingAfterBreak="0">
    <w:nsid w:val="60B12A98"/>
    <w:multiLevelType w:val="multilevel"/>
    <w:tmpl w:val="62BE9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E575A8"/>
    <w:multiLevelType w:val="multilevel"/>
    <w:tmpl w:val="0C6266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D4085D"/>
    <w:multiLevelType w:val="hybridMultilevel"/>
    <w:tmpl w:val="FF2E2292"/>
    <w:lvl w:ilvl="0" w:tplc="C8EEEDF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8E060A"/>
    <w:multiLevelType w:val="multilevel"/>
    <w:tmpl w:val="CEC25E1A"/>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E7B402A"/>
    <w:multiLevelType w:val="hybridMultilevel"/>
    <w:tmpl w:val="2BB8A256"/>
    <w:lvl w:ilvl="0" w:tplc="E00EFE8E">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795F7922"/>
    <w:multiLevelType w:val="hybridMultilevel"/>
    <w:tmpl w:val="B4F4A0BA"/>
    <w:lvl w:ilvl="0" w:tplc="028E78B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7BB346EA"/>
    <w:multiLevelType w:val="multilevel"/>
    <w:tmpl w:val="8722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807B5F"/>
    <w:multiLevelType w:val="multilevel"/>
    <w:tmpl w:val="976813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8E74BD"/>
    <w:multiLevelType w:val="multilevel"/>
    <w:tmpl w:val="971C838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9073737">
    <w:abstractNumId w:val="7"/>
  </w:num>
  <w:num w:numId="2" w16cid:durableId="1654531410">
    <w:abstractNumId w:val="20"/>
  </w:num>
  <w:num w:numId="3" w16cid:durableId="960917149">
    <w:abstractNumId w:val="5"/>
  </w:num>
  <w:num w:numId="4" w16cid:durableId="1127892288">
    <w:abstractNumId w:val="24"/>
  </w:num>
  <w:num w:numId="5" w16cid:durableId="1413771221">
    <w:abstractNumId w:val="11"/>
  </w:num>
  <w:num w:numId="6" w16cid:durableId="1607929099">
    <w:abstractNumId w:val="15"/>
  </w:num>
  <w:num w:numId="7" w16cid:durableId="32774055">
    <w:abstractNumId w:val="4"/>
  </w:num>
  <w:num w:numId="8" w16cid:durableId="134107503">
    <w:abstractNumId w:val="21"/>
  </w:num>
  <w:num w:numId="9" w16cid:durableId="184248897">
    <w:abstractNumId w:val="1"/>
  </w:num>
  <w:num w:numId="10" w16cid:durableId="572934226">
    <w:abstractNumId w:val="2"/>
  </w:num>
  <w:num w:numId="11" w16cid:durableId="1345015679">
    <w:abstractNumId w:val="22"/>
  </w:num>
  <w:num w:numId="12" w16cid:durableId="1687176022">
    <w:abstractNumId w:val="23"/>
  </w:num>
  <w:num w:numId="13" w16cid:durableId="687221581">
    <w:abstractNumId w:val="13"/>
  </w:num>
  <w:num w:numId="14" w16cid:durableId="1090658903">
    <w:abstractNumId w:val="12"/>
  </w:num>
  <w:num w:numId="15" w16cid:durableId="1678578600">
    <w:abstractNumId w:val="14"/>
  </w:num>
  <w:num w:numId="16" w16cid:durableId="822549919">
    <w:abstractNumId w:val="17"/>
  </w:num>
  <w:num w:numId="17" w16cid:durableId="1539513065">
    <w:abstractNumId w:val="3"/>
  </w:num>
  <w:num w:numId="18" w16cid:durableId="938870373">
    <w:abstractNumId w:val="0"/>
  </w:num>
  <w:num w:numId="19" w16cid:durableId="1950697464">
    <w:abstractNumId w:val="8"/>
  </w:num>
  <w:num w:numId="20" w16cid:durableId="527572536">
    <w:abstractNumId w:val="19"/>
  </w:num>
  <w:num w:numId="21" w16cid:durableId="116728436">
    <w:abstractNumId w:val="18"/>
  </w:num>
  <w:num w:numId="22" w16cid:durableId="1710260130">
    <w:abstractNumId w:val="9"/>
  </w:num>
  <w:num w:numId="23" w16cid:durableId="738862180">
    <w:abstractNumId w:val="26"/>
  </w:num>
  <w:num w:numId="24" w16cid:durableId="346297363">
    <w:abstractNumId w:val="25"/>
  </w:num>
  <w:num w:numId="25" w16cid:durableId="1162811945">
    <w:abstractNumId w:val="6"/>
  </w:num>
  <w:num w:numId="26" w16cid:durableId="236941582">
    <w:abstractNumId w:val="16"/>
  </w:num>
  <w:num w:numId="27" w16cid:durableId="12649989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1C"/>
    <w:rsid w:val="00002F24"/>
    <w:rsid w:val="00010C6D"/>
    <w:rsid w:val="000123A9"/>
    <w:rsid w:val="00013CAE"/>
    <w:rsid w:val="000141B1"/>
    <w:rsid w:val="0002095E"/>
    <w:rsid w:val="000236A5"/>
    <w:rsid w:val="00024AE9"/>
    <w:rsid w:val="00036D7E"/>
    <w:rsid w:val="000661D7"/>
    <w:rsid w:val="00071135"/>
    <w:rsid w:val="00071F4A"/>
    <w:rsid w:val="00072984"/>
    <w:rsid w:val="00077511"/>
    <w:rsid w:val="00082E15"/>
    <w:rsid w:val="00084BF4"/>
    <w:rsid w:val="000850B3"/>
    <w:rsid w:val="000858BB"/>
    <w:rsid w:val="00091871"/>
    <w:rsid w:val="000B1973"/>
    <w:rsid w:val="000B2E54"/>
    <w:rsid w:val="000D3D33"/>
    <w:rsid w:val="000D4C59"/>
    <w:rsid w:val="000D5BD9"/>
    <w:rsid w:val="000E3F61"/>
    <w:rsid w:val="000E742C"/>
    <w:rsid w:val="000F3826"/>
    <w:rsid w:val="000F41D2"/>
    <w:rsid w:val="000F4AC0"/>
    <w:rsid w:val="000F6EF8"/>
    <w:rsid w:val="000F71CC"/>
    <w:rsid w:val="0010174D"/>
    <w:rsid w:val="0010332F"/>
    <w:rsid w:val="0011636F"/>
    <w:rsid w:val="001207BB"/>
    <w:rsid w:val="00127F59"/>
    <w:rsid w:val="00136896"/>
    <w:rsid w:val="00150184"/>
    <w:rsid w:val="0015572B"/>
    <w:rsid w:val="001716DA"/>
    <w:rsid w:val="001748BD"/>
    <w:rsid w:val="00191016"/>
    <w:rsid w:val="00191624"/>
    <w:rsid w:val="001B0C54"/>
    <w:rsid w:val="001C32A5"/>
    <w:rsid w:val="001C3B7C"/>
    <w:rsid w:val="001D1317"/>
    <w:rsid w:val="001D32A9"/>
    <w:rsid w:val="001D64F0"/>
    <w:rsid w:val="001E60D0"/>
    <w:rsid w:val="001E71FE"/>
    <w:rsid w:val="001F5934"/>
    <w:rsid w:val="00205A0E"/>
    <w:rsid w:val="00205F19"/>
    <w:rsid w:val="002072EC"/>
    <w:rsid w:val="00210DA4"/>
    <w:rsid w:val="00215DD1"/>
    <w:rsid w:val="00216296"/>
    <w:rsid w:val="002326C8"/>
    <w:rsid w:val="0023611F"/>
    <w:rsid w:val="00237768"/>
    <w:rsid w:val="00252916"/>
    <w:rsid w:val="00256E78"/>
    <w:rsid w:val="00261F61"/>
    <w:rsid w:val="00265251"/>
    <w:rsid w:val="0026548E"/>
    <w:rsid w:val="00271FAC"/>
    <w:rsid w:val="0027271C"/>
    <w:rsid w:val="00280EA8"/>
    <w:rsid w:val="00284261"/>
    <w:rsid w:val="002953DE"/>
    <w:rsid w:val="0029592B"/>
    <w:rsid w:val="00297D10"/>
    <w:rsid w:val="002A0DD6"/>
    <w:rsid w:val="002B69E6"/>
    <w:rsid w:val="002D6662"/>
    <w:rsid w:val="002F2489"/>
    <w:rsid w:val="002F2A64"/>
    <w:rsid w:val="002F6BBA"/>
    <w:rsid w:val="003045C8"/>
    <w:rsid w:val="00307DCA"/>
    <w:rsid w:val="003258BB"/>
    <w:rsid w:val="00326915"/>
    <w:rsid w:val="00331034"/>
    <w:rsid w:val="00331A1F"/>
    <w:rsid w:val="00333799"/>
    <w:rsid w:val="003349EC"/>
    <w:rsid w:val="00336D35"/>
    <w:rsid w:val="00347C3F"/>
    <w:rsid w:val="00353119"/>
    <w:rsid w:val="0035423E"/>
    <w:rsid w:val="00364332"/>
    <w:rsid w:val="003715D7"/>
    <w:rsid w:val="00372782"/>
    <w:rsid w:val="00376B0C"/>
    <w:rsid w:val="0038537F"/>
    <w:rsid w:val="003A278B"/>
    <w:rsid w:val="003B6DF6"/>
    <w:rsid w:val="003B7A37"/>
    <w:rsid w:val="003C2F80"/>
    <w:rsid w:val="003D7F13"/>
    <w:rsid w:val="003E0126"/>
    <w:rsid w:val="003F483E"/>
    <w:rsid w:val="003F4B9D"/>
    <w:rsid w:val="00413721"/>
    <w:rsid w:val="00420F05"/>
    <w:rsid w:val="00431257"/>
    <w:rsid w:val="00431926"/>
    <w:rsid w:val="00452C49"/>
    <w:rsid w:val="004560D6"/>
    <w:rsid w:val="004647BC"/>
    <w:rsid w:val="00465CFD"/>
    <w:rsid w:val="0048410A"/>
    <w:rsid w:val="00490053"/>
    <w:rsid w:val="00496689"/>
    <w:rsid w:val="004B5470"/>
    <w:rsid w:val="004B65C9"/>
    <w:rsid w:val="004C2E70"/>
    <w:rsid w:val="004D3ABE"/>
    <w:rsid w:val="004E0BD0"/>
    <w:rsid w:val="00501F3A"/>
    <w:rsid w:val="005042B4"/>
    <w:rsid w:val="00520F13"/>
    <w:rsid w:val="00524310"/>
    <w:rsid w:val="0053477E"/>
    <w:rsid w:val="00545983"/>
    <w:rsid w:val="005533D9"/>
    <w:rsid w:val="00564F96"/>
    <w:rsid w:val="00573F25"/>
    <w:rsid w:val="005771A6"/>
    <w:rsid w:val="0059666E"/>
    <w:rsid w:val="005B0D02"/>
    <w:rsid w:val="005D0565"/>
    <w:rsid w:val="005E172E"/>
    <w:rsid w:val="005E22DB"/>
    <w:rsid w:val="005E5423"/>
    <w:rsid w:val="00613A04"/>
    <w:rsid w:val="00615A34"/>
    <w:rsid w:val="006337DD"/>
    <w:rsid w:val="00645A0B"/>
    <w:rsid w:val="00660E32"/>
    <w:rsid w:val="006669BA"/>
    <w:rsid w:val="006708C0"/>
    <w:rsid w:val="0067682E"/>
    <w:rsid w:val="006773E3"/>
    <w:rsid w:val="0068470E"/>
    <w:rsid w:val="006873E0"/>
    <w:rsid w:val="00696DB9"/>
    <w:rsid w:val="006A0450"/>
    <w:rsid w:val="006A1F1B"/>
    <w:rsid w:val="006A6A4B"/>
    <w:rsid w:val="006B3F59"/>
    <w:rsid w:val="006C1417"/>
    <w:rsid w:val="006C3250"/>
    <w:rsid w:val="006C5190"/>
    <w:rsid w:val="006C60F6"/>
    <w:rsid w:val="006C69A1"/>
    <w:rsid w:val="006D358D"/>
    <w:rsid w:val="006F15FF"/>
    <w:rsid w:val="006F2718"/>
    <w:rsid w:val="006F41C0"/>
    <w:rsid w:val="0070175C"/>
    <w:rsid w:val="00704A82"/>
    <w:rsid w:val="007102C4"/>
    <w:rsid w:val="00717596"/>
    <w:rsid w:val="00717C5E"/>
    <w:rsid w:val="00721008"/>
    <w:rsid w:val="007236C2"/>
    <w:rsid w:val="00725A24"/>
    <w:rsid w:val="00732F43"/>
    <w:rsid w:val="007428DB"/>
    <w:rsid w:val="0075414E"/>
    <w:rsid w:val="00761692"/>
    <w:rsid w:val="007759C8"/>
    <w:rsid w:val="007856D1"/>
    <w:rsid w:val="007870EC"/>
    <w:rsid w:val="00792F0C"/>
    <w:rsid w:val="00795AD1"/>
    <w:rsid w:val="007A5A08"/>
    <w:rsid w:val="007B2A4E"/>
    <w:rsid w:val="007B4107"/>
    <w:rsid w:val="007C35EB"/>
    <w:rsid w:val="007C47BF"/>
    <w:rsid w:val="007C6865"/>
    <w:rsid w:val="007C76EF"/>
    <w:rsid w:val="007D2778"/>
    <w:rsid w:val="007D2AA2"/>
    <w:rsid w:val="007D7323"/>
    <w:rsid w:val="007E1BFB"/>
    <w:rsid w:val="007E4780"/>
    <w:rsid w:val="007E752F"/>
    <w:rsid w:val="007F064C"/>
    <w:rsid w:val="007F4F37"/>
    <w:rsid w:val="008024C6"/>
    <w:rsid w:val="0080589F"/>
    <w:rsid w:val="00807FCF"/>
    <w:rsid w:val="0081797F"/>
    <w:rsid w:val="00820280"/>
    <w:rsid w:val="00822237"/>
    <w:rsid w:val="00823BB3"/>
    <w:rsid w:val="0083220C"/>
    <w:rsid w:val="00835D0B"/>
    <w:rsid w:val="00836BD2"/>
    <w:rsid w:val="00840799"/>
    <w:rsid w:val="00842C8B"/>
    <w:rsid w:val="0084426C"/>
    <w:rsid w:val="00851A24"/>
    <w:rsid w:val="00861045"/>
    <w:rsid w:val="00886310"/>
    <w:rsid w:val="00886C1B"/>
    <w:rsid w:val="008A299A"/>
    <w:rsid w:val="008B647D"/>
    <w:rsid w:val="008B6816"/>
    <w:rsid w:val="008C3A51"/>
    <w:rsid w:val="008E5B6A"/>
    <w:rsid w:val="008F0763"/>
    <w:rsid w:val="008F0B85"/>
    <w:rsid w:val="00903379"/>
    <w:rsid w:val="00903BF4"/>
    <w:rsid w:val="0090620A"/>
    <w:rsid w:val="009063A1"/>
    <w:rsid w:val="00912B8A"/>
    <w:rsid w:val="009547E1"/>
    <w:rsid w:val="00960DC3"/>
    <w:rsid w:val="00961842"/>
    <w:rsid w:val="00965C28"/>
    <w:rsid w:val="0096701C"/>
    <w:rsid w:val="009777FD"/>
    <w:rsid w:val="00977DBF"/>
    <w:rsid w:val="00980B41"/>
    <w:rsid w:val="00986387"/>
    <w:rsid w:val="009870A3"/>
    <w:rsid w:val="00994F62"/>
    <w:rsid w:val="00997E58"/>
    <w:rsid w:val="009B2231"/>
    <w:rsid w:val="009C48D3"/>
    <w:rsid w:val="009D4DD0"/>
    <w:rsid w:val="009D5719"/>
    <w:rsid w:val="009D5DC2"/>
    <w:rsid w:val="009E1A77"/>
    <w:rsid w:val="009E396A"/>
    <w:rsid w:val="009F0588"/>
    <w:rsid w:val="009F0AB4"/>
    <w:rsid w:val="009F60C3"/>
    <w:rsid w:val="00A024F0"/>
    <w:rsid w:val="00A030F8"/>
    <w:rsid w:val="00A12CDC"/>
    <w:rsid w:val="00A13D99"/>
    <w:rsid w:val="00A22C14"/>
    <w:rsid w:val="00A46FA8"/>
    <w:rsid w:val="00A47864"/>
    <w:rsid w:val="00A62641"/>
    <w:rsid w:val="00A66FBC"/>
    <w:rsid w:val="00A81543"/>
    <w:rsid w:val="00A82246"/>
    <w:rsid w:val="00A961E2"/>
    <w:rsid w:val="00AA64D2"/>
    <w:rsid w:val="00AC7EBA"/>
    <w:rsid w:val="00AD08D7"/>
    <w:rsid w:val="00AD5DB5"/>
    <w:rsid w:val="00AD76FD"/>
    <w:rsid w:val="00AE75F4"/>
    <w:rsid w:val="00AE78BB"/>
    <w:rsid w:val="00AF558F"/>
    <w:rsid w:val="00B0049B"/>
    <w:rsid w:val="00B01B83"/>
    <w:rsid w:val="00B06602"/>
    <w:rsid w:val="00B1197A"/>
    <w:rsid w:val="00B15696"/>
    <w:rsid w:val="00B15F05"/>
    <w:rsid w:val="00B35286"/>
    <w:rsid w:val="00B43742"/>
    <w:rsid w:val="00B46272"/>
    <w:rsid w:val="00B62A78"/>
    <w:rsid w:val="00B656CD"/>
    <w:rsid w:val="00B750BD"/>
    <w:rsid w:val="00B836B4"/>
    <w:rsid w:val="00B84243"/>
    <w:rsid w:val="00B87229"/>
    <w:rsid w:val="00BB2883"/>
    <w:rsid w:val="00BB2C0D"/>
    <w:rsid w:val="00BB5D1E"/>
    <w:rsid w:val="00BC1C9F"/>
    <w:rsid w:val="00BC2B65"/>
    <w:rsid w:val="00BC542B"/>
    <w:rsid w:val="00BC7E19"/>
    <w:rsid w:val="00BD480D"/>
    <w:rsid w:val="00BD56EC"/>
    <w:rsid w:val="00BE32D7"/>
    <w:rsid w:val="00BE488F"/>
    <w:rsid w:val="00BF4AA3"/>
    <w:rsid w:val="00C049C3"/>
    <w:rsid w:val="00C104FE"/>
    <w:rsid w:val="00C2508C"/>
    <w:rsid w:val="00C251B8"/>
    <w:rsid w:val="00C619FF"/>
    <w:rsid w:val="00C635B0"/>
    <w:rsid w:val="00C66A0D"/>
    <w:rsid w:val="00C9171C"/>
    <w:rsid w:val="00C92BDE"/>
    <w:rsid w:val="00CA1703"/>
    <w:rsid w:val="00CC220C"/>
    <w:rsid w:val="00CD037E"/>
    <w:rsid w:val="00CD0DB4"/>
    <w:rsid w:val="00CE1122"/>
    <w:rsid w:val="00CE5AE4"/>
    <w:rsid w:val="00CE763F"/>
    <w:rsid w:val="00D00AE3"/>
    <w:rsid w:val="00D021CA"/>
    <w:rsid w:val="00D06956"/>
    <w:rsid w:val="00D111EA"/>
    <w:rsid w:val="00D12CFE"/>
    <w:rsid w:val="00D1442A"/>
    <w:rsid w:val="00D14CCE"/>
    <w:rsid w:val="00D24FA3"/>
    <w:rsid w:val="00D2709A"/>
    <w:rsid w:val="00D32A7C"/>
    <w:rsid w:val="00D5520E"/>
    <w:rsid w:val="00D66CD3"/>
    <w:rsid w:val="00D81E82"/>
    <w:rsid w:val="00D843B3"/>
    <w:rsid w:val="00DA244C"/>
    <w:rsid w:val="00DA3E58"/>
    <w:rsid w:val="00DA3E79"/>
    <w:rsid w:val="00DA5F7F"/>
    <w:rsid w:val="00DC103B"/>
    <w:rsid w:val="00DD5F91"/>
    <w:rsid w:val="00DD6ECC"/>
    <w:rsid w:val="00DE4A10"/>
    <w:rsid w:val="00DF013C"/>
    <w:rsid w:val="00DF41B5"/>
    <w:rsid w:val="00DF4DE5"/>
    <w:rsid w:val="00DF4FF3"/>
    <w:rsid w:val="00DF702D"/>
    <w:rsid w:val="00DF7055"/>
    <w:rsid w:val="00E02643"/>
    <w:rsid w:val="00E031CF"/>
    <w:rsid w:val="00E10177"/>
    <w:rsid w:val="00E173D7"/>
    <w:rsid w:val="00E20550"/>
    <w:rsid w:val="00E3501E"/>
    <w:rsid w:val="00E4768C"/>
    <w:rsid w:val="00E71FC9"/>
    <w:rsid w:val="00E8027E"/>
    <w:rsid w:val="00E812F4"/>
    <w:rsid w:val="00E81B08"/>
    <w:rsid w:val="00E82A93"/>
    <w:rsid w:val="00E91FA8"/>
    <w:rsid w:val="00EA5563"/>
    <w:rsid w:val="00EB22BB"/>
    <w:rsid w:val="00EC4689"/>
    <w:rsid w:val="00EC5B5B"/>
    <w:rsid w:val="00EC675C"/>
    <w:rsid w:val="00EC68D3"/>
    <w:rsid w:val="00EC76FA"/>
    <w:rsid w:val="00ED0715"/>
    <w:rsid w:val="00ED170D"/>
    <w:rsid w:val="00ED3589"/>
    <w:rsid w:val="00EE0322"/>
    <w:rsid w:val="00EF3715"/>
    <w:rsid w:val="00F03D62"/>
    <w:rsid w:val="00F14390"/>
    <w:rsid w:val="00F20ABA"/>
    <w:rsid w:val="00F27F3E"/>
    <w:rsid w:val="00F31229"/>
    <w:rsid w:val="00F42FFA"/>
    <w:rsid w:val="00F433F6"/>
    <w:rsid w:val="00F43CA0"/>
    <w:rsid w:val="00F51767"/>
    <w:rsid w:val="00F530C3"/>
    <w:rsid w:val="00F53874"/>
    <w:rsid w:val="00F559CE"/>
    <w:rsid w:val="00F62AC4"/>
    <w:rsid w:val="00F661AF"/>
    <w:rsid w:val="00F66AC3"/>
    <w:rsid w:val="00F71BAB"/>
    <w:rsid w:val="00F720D5"/>
    <w:rsid w:val="00F72287"/>
    <w:rsid w:val="00F728F4"/>
    <w:rsid w:val="00F741C7"/>
    <w:rsid w:val="00F90EC7"/>
    <w:rsid w:val="00F94509"/>
    <w:rsid w:val="00FB57A3"/>
    <w:rsid w:val="00FB6193"/>
    <w:rsid w:val="00FC3CC3"/>
    <w:rsid w:val="00FC49C6"/>
    <w:rsid w:val="00FD2184"/>
    <w:rsid w:val="00FE641C"/>
    <w:rsid w:val="00FF2479"/>
    <w:rsid w:val="00FF293F"/>
    <w:rsid w:val="014D42C7"/>
    <w:rsid w:val="0286F8C8"/>
    <w:rsid w:val="06377E67"/>
    <w:rsid w:val="24A151FD"/>
    <w:rsid w:val="27CD974D"/>
    <w:rsid w:val="2B16EC7F"/>
    <w:rsid w:val="52FD3E36"/>
    <w:rsid w:val="5FC52992"/>
    <w:rsid w:val="60FDB0A3"/>
    <w:rsid w:val="641E86E8"/>
    <w:rsid w:val="6D8E71EE"/>
    <w:rsid w:val="75E64971"/>
    <w:rsid w:val="77D8E5A0"/>
    <w:rsid w:val="7BD9DC4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067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FF3"/>
    <w:pPr>
      <w:spacing w:after="200" w:line="27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character" w:styleId="PlaceholderText">
    <w:name w:val="Placeholder Text"/>
    <w:basedOn w:val="DefaultParagraphFont"/>
    <w:uiPriority w:val="99"/>
    <w:semiHidden/>
    <w:rsid w:val="00DF4FF3"/>
    <w:rPr>
      <w:color w:val="808080"/>
    </w:rPr>
  </w:style>
  <w:style w:type="character" w:customStyle="1" w:styleId="Style1">
    <w:name w:val="Style1"/>
    <w:basedOn w:val="DefaultParagraphFont"/>
    <w:uiPriority w:val="1"/>
    <w:rsid w:val="00DF4FF3"/>
    <w:rPr>
      <w:rFonts w:ascii="Arial" w:hAnsi="Arial" w:cs="Arial" w:hint="default"/>
      <w:sz w:val="22"/>
    </w:rPr>
  </w:style>
  <w:style w:type="table" w:styleId="TableGrid">
    <w:name w:val="Table Grid"/>
    <w:basedOn w:val="TableNormal"/>
    <w:uiPriority w:val="99"/>
    <w:rsid w:val="00DF4FF3"/>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
    <w:name w:val="Style4"/>
    <w:basedOn w:val="DefaultParagraphFont"/>
    <w:uiPriority w:val="1"/>
    <w:rsid w:val="00DF4FF3"/>
    <w:rPr>
      <w:rFonts w:ascii="Arial" w:hAnsi="Arial"/>
      <w:b/>
      <w:sz w:val="28"/>
    </w:rPr>
  </w:style>
  <w:style w:type="character" w:customStyle="1" w:styleId="Style2">
    <w:name w:val="Style2"/>
    <w:basedOn w:val="DefaultParagraphFont"/>
    <w:uiPriority w:val="1"/>
    <w:rsid w:val="00DE4A10"/>
    <w:rPr>
      <w:rFonts w:ascii="Arial" w:hAnsi="Arial"/>
      <w:sz w:val="24"/>
    </w:rPr>
  </w:style>
  <w:style w:type="paragraph" w:styleId="ListParagraph">
    <w:name w:val="List Paragraph"/>
    <w:basedOn w:val="Normal"/>
    <w:uiPriority w:val="1"/>
    <w:qFormat/>
    <w:rsid w:val="00AC7EBA"/>
    <w:pPr>
      <w:ind w:left="720"/>
      <w:contextualSpacing/>
    </w:pPr>
  </w:style>
  <w:style w:type="character" w:styleId="IntenseReference">
    <w:name w:val="Intense Reference"/>
    <w:basedOn w:val="DefaultParagraphFont"/>
    <w:uiPriority w:val="32"/>
    <w:qFormat/>
    <w:rsid w:val="00E81B08"/>
    <w:rPr>
      <w:b/>
      <w:bCs/>
      <w:smallCaps/>
      <w:color w:val="5B9BD5" w:themeColor="accent1"/>
      <w:spacing w:val="5"/>
    </w:rPr>
  </w:style>
  <w:style w:type="paragraph" w:customStyle="1" w:styleId="Committeeheader">
    <w:name w:val="Committee header"/>
    <w:basedOn w:val="Normal"/>
    <w:link w:val="CommitteeheaderChar"/>
    <w:qFormat/>
    <w:rsid w:val="00280EA8"/>
    <w:rPr>
      <w:rFonts w:ascii="Arial" w:hAnsi="Arial" w:cs="Arial"/>
      <w:sz w:val="24"/>
      <w:szCs w:val="24"/>
    </w:rPr>
  </w:style>
  <w:style w:type="paragraph" w:customStyle="1" w:styleId="Style3">
    <w:name w:val="Style3"/>
    <w:basedOn w:val="Committeeheader"/>
    <w:qFormat/>
    <w:rsid w:val="001F5934"/>
    <w:rPr>
      <w:b/>
    </w:rPr>
  </w:style>
  <w:style w:type="character" w:customStyle="1" w:styleId="CommitteeheaderChar">
    <w:name w:val="Committee header Char"/>
    <w:basedOn w:val="DefaultParagraphFont"/>
    <w:link w:val="Committeeheader"/>
    <w:rsid w:val="00280EA8"/>
    <w:rPr>
      <w:rFonts w:ascii="Arial" w:eastAsiaTheme="minorHAnsi" w:hAnsi="Arial" w:cs="Arial"/>
      <w:sz w:val="24"/>
      <w:szCs w:val="24"/>
      <w:lang w:eastAsia="en-US"/>
    </w:rPr>
  </w:style>
  <w:style w:type="character" w:styleId="Hyperlink">
    <w:name w:val="Hyperlink"/>
    <w:basedOn w:val="DefaultParagraphFont"/>
    <w:uiPriority w:val="99"/>
    <w:unhideWhenUsed/>
    <w:rsid w:val="008F0763"/>
    <w:rPr>
      <w:color w:val="0563C1" w:themeColor="hyperlink"/>
      <w:u w:val="single"/>
    </w:rPr>
  </w:style>
  <w:style w:type="character" w:styleId="UnresolvedMention">
    <w:name w:val="Unresolved Mention"/>
    <w:basedOn w:val="DefaultParagraphFont"/>
    <w:uiPriority w:val="99"/>
    <w:semiHidden/>
    <w:unhideWhenUsed/>
    <w:rsid w:val="008F0763"/>
    <w:rPr>
      <w:color w:val="605E5C"/>
      <w:shd w:val="clear" w:color="auto" w:fill="E1DFDD"/>
    </w:rPr>
  </w:style>
  <w:style w:type="paragraph" w:customStyle="1" w:styleId="paragraph">
    <w:name w:val="paragraph"/>
    <w:basedOn w:val="Normal"/>
    <w:rsid w:val="00B352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5286"/>
  </w:style>
  <w:style w:type="character" w:customStyle="1" w:styleId="eop">
    <w:name w:val="eop"/>
    <w:basedOn w:val="DefaultParagraphFont"/>
    <w:rsid w:val="00B35286"/>
  </w:style>
  <w:style w:type="character" w:customStyle="1" w:styleId="scxw251317323">
    <w:name w:val="scxw251317323"/>
    <w:basedOn w:val="DefaultParagraphFont"/>
    <w:rsid w:val="000B2E54"/>
  </w:style>
  <w:style w:type="paragraph" w:styleId="Header">
    <w:name w:val="header"/>
    <w:basedOn w:val="Normal"/>
    <w:link w:val="HeaderChar"/>
    <w:uiPriority w:val="99"/>
    <w:unhideWhenUsed/>
    <w:rsid w:val="001D1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317"/>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1D1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317"/>
    <w:rPr>
      <w:rFonts w:asciiTheme="minorHAnsi" w:eastAsiaTheme="minorHAnsi" w:hAnsiTheme="minorHAnsi" w:cstheme="minorBidi"/>
      <w:sz w:val="22"/>
      <w:szCs w:val="22"/>
      <w:lang w:eastAsia="en-US"/>
    </w:rPr>
  </w:style>
  <w:style w:type="character" w:customStyle="1" w:styleId="Style5">
    <w:name w:val="Style5"/>
    <w:basedOn w:val="DefaultParagraphFont"/>
    <w:uiPriority w:val="1"/>
    <w:rsid w:val="005E22D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54790">
      <w:bodyDiv w:val="1"/>
      <w:marLeft w:val="0"/>
      <w:marRight w:val="0"/>
      <w:marTop w:val="0"/>
      <w:marBottom w:val="0"/>
      <w:divBdr>
        <w:top w:val="none" w:sz="0" w:space="0" w:color="auto"/>
        <w:left w:val="none" w:sz="0" w:space="0" w:color="auto"/>
        <w:bottom w:val="none" w:sz="0" w:space="0" w:color="auto"/>
        <w:right w:val="none" w:sz="0" w:space="0" w:color="auto"/>
      </w:divBdr>
    </w:div>
    <w:div w:id="160320997">
      <w:bodyDiv w:val="1"/>
      <w:marLeft w:val="0"/>
      <w:marRight w:val="0"/>
      <w:marTop w:val="0"/>
      <w:marBottom w:val="0"/>
      <w:divBdr>
        <w:top w:val="none" w:sz="0" w:space="0" w:color="auto"/>
        <w:left w:val="none" w:sz="0" w:space="0" w:color="auto"/>
        <w:bottom w:val="none" w:sz="0" w:space="0" w:color="auto"/>
        <w:right w:val="none" w:sz="0" w:space="0" w:color="auto"/>
      </w:divBdr>
      <w:divsChild>
        <w:div w:id="32732970">
          <w:marLeft w:val="0"/>
          <w:marRight w:val="0"/>
          <w:marTop w:val="0"/>
          <w:marBottom w:val="0"/>
          <w:divBdr>
            <w:top w:val="none" w:sz="0" w:space="0" w:color="auto"/>
            <w:left w:val="none" w:sz="0" w:space="0" w:color="auto"/>
            <w:bottom w:val="none" w:sz="0" w:space="0" w:color="auto"/>
            <w:right w:val="none" w:sz="0" w:space="0" w:color="auto"/>
          </w:divBdr>
        </w:div>
        <w:div w:id="225726753">
          <w:marLeft w:val="0"/>
          <w:marRight w:val="0"/>
          <w:marTop w:val="0"/>
          <w:marBottom w:val="0"/>
          <w:divBdr>
            <w:top w:val="none" w:sz="0" w:space="0" w:color="auto"/>
            <w:left w:val="none" w:sz="0" w:space="0" w:color="auto"/>
            <w:bottom w:val="none" w:sz="0" w:space="0" w:color="auto"/>
            <w:right w:val="none" w:sz="0" w:space="0" w:color="auto"/>
          </w:divBdr>
        </w:div>
        <w:div w:id="396780314">
          <w:marLeft w:val="0"/>
          <w:marRight w:val="0"/>
          <w:marTop w:val="0"/>
          <w:marBottom w:val="0"/>
          <w:divBdr>
            <w:top w:val="none" w:sz="0" w:space="0" w:color="auto"/>
            <w:left w:val="none" w:sz="0" w:space="0" w:color="auto"/>
            <w:bottom w:val="none" w:sz="0" w:space="0" w:color="auto"/>
            <w:right w:val="none" w:sz="0" w:space="0" w:color="auto"/>
          </w:divBdr>
        </w:div>
        <w:div w:id="955402302">
          <w:marLeft w:val="0"/>
          <w:marRight w:val="0"/>
          <w:marTop w:val="0"/>
          <w:marBottom w:val="0"/>
          <w:divBdr>
            <w:top w:val="none" w:sz="0" w:space="0" w:color="auto"/>
            <w:left w:val="none" w:sz="0" w:space="0" w:color="auto"/>
            <w:bottom w:val="none" w:sz="0" w:space="0" w:color="auto"/>
            <w:right w:val="none" w:sz="0" w:space="0" w:color="auto"/>
          </w:divBdr>
        </w:div>
        <w:div w:id="1144351200">
          <w:marLeft w:val="0"/>
          <w:marRight w:val="0"/>
          <w:marTop w:val="0"/>
          <w:marBottom w:val="0"/>
          <w:divBdr>
            <w:top w:val="none" w:sz="0" w:space="0" w:color="auto"/>
            <w:left w:val="none" w:sz="0" w:space="0" w:color="auto"/>
            <w:bottom w:val="none" w:sz="0" w:space="0" w:color="auto"/>
            <w:right w:val="none" w:sz="0" w:space="0" w:color="auto"/>
          </w:divBdr>
        </w:div>
        <w:div w:id="1311716449">
          <w:marLeft w:val="0"/>
          <w:marRight w:val="0"/>
          <w:marTop w:val="0"/>
          <w:marBottom w:val="0"/>
          <w:divBdr>
            <w:top w:val="none" w:sz="0" w:space="0" w:color="auto"/>
            <w:left w:val="none" w:sz="0" w:space="0" w:color="auto"/>
            <w:bottom w:val="none" w:sz="0" w:space="0" w:color="auto"/>
            <w:right w:val="none" w:sz="0" w:space="0" w:color="auto"/>
          </w:divBdr>
        </w:div>
      </w:divsChild>
    </w:div>
    <w:div w:id="1060129466">
      <w:bodyDiv w:val="1"/>
      <w:marLeft w:val="0"/>
      <w:marRight w:val="0"/>
      <w:marTop w:val="0"/>
      <w:marBottom w:val="0"/>
      <w:divBdr>
        <w:top w:val="none" w:sz="0" w:space="0" w:color="auto"/>
        <w:left w:val="none" w:sz="0" w:space="0" w:color="auto"/>
        <w:bottom w:val="none" w:sz="0" w:space="0" w:color="auto"/>
        <w:right w:val="none" w:sz="0" w:space="0" w:color="auto"/>
      </w:divBdr>
    </w:div>
    <w:div w:id="1092169405">
      <w:bodyDiv w:val="1"/>
      <w:marLeft w:val="0"/>
      <w:marRight w:val="0"/>
      <w:marTop w:val="0"/>
      <w:marBottom w:val="0"/>
      <w:divBdr>
        <w:top w:val="none" w:sz="0" w:space="0" w:color="auto"/>
        <w:left w:val="none" w:sz="0" w:space="0" w:color="auto"/>
        <w:bottom w:val="none" w:sz="0" w:space="0" w:color="auto"/>
        <w:right w:val="none" w:sz="0" w:space="0" w:color="auto"/>
      </w:divBdr>
      <w:divsChild>
        <w:div w:id="627929382">
          <w:marLeft w:val="0"/>
          <w:marRight w:val="0"/>
          <w:marTop w:val="0"/>
          <w:marBottom w:val="0"/>
          <w:divBdr>
            <w:top w:val="none" w:sz="0" w:space="0" w:color="auto"/>
            <w:left w:val="none" w:sz="0" w:space="0" w:color="auto"/>
            <w:bottom w:val="none" w:sz="0" w:space="0" w:color="auto"/>
            <w:right w:val="none" w:sz="0" w:space="0" w:color="auto"/>
          </w:divBdr>
        </w:div>
        <w:div w:id="1021590560">
          <w:marLeft w:val="0"/>
          <w:marRight w:val="0"/>
          <w:marTop w:val="0"/>
          <w:marBottom w:val="0"/>
          <w:divBdr>
            <w:top w:val="none" w:sz="0" w:space="0" w:color="auto"/>
            <w:left w:val="none" w:sz="0" w:space="0" w:color="auto"/>
            <w:bottom w:val="none" w:sz="0" w:space="0" w:color="auto"/>
            <w:right w:val="none" w:sz="0" w:space="0" w:color="auto"/>
          </w:divBdr>
        </w:div>
        <w:div w:id="1922911662">
          <w:marLeft w:val="0"/>
          <w:marRight w:val="0"/>
          <w:marTop w:val="0"/>
          <w:marBottom w:val="0"/>
          <w:divBdr>
            <w:top w:val="none" w:sz="0" w:space="0" w:color="auto"/>
            <w:left w:val="none" w:sz="0" w:space="0" w:color="auto"/>
            <w:bottom w:val="none" w:sz="0" w:space="0" w:color="auto"/>
            <w:right w:val="none" w:sz="0" w:space="0" w:color="auto"/>
          </w:divBdr>
        </w:div>
      </w:divsChild>
    </w:div>
    <w:div w:id="1160465710">
      <w:bodyDiv w:val="1"/>
      <w:marLeft w:val="0"/>
      <w:marRight w:val="0"/>
      <w:marTop w:val="0"/>
      <w:marBottom w:val="0"/>
      <w:divBdr>
        <w:top w:val="none" w:sz="0" w:space="0" w:color="auto"/>
        <w:left w:val="none" w:sz="0" w:space="0" w:color="auto"/>
        <w:bottom w:val="none" w:sz="0" w:space="0" w:color="auto"/>
        <w:right w:val="none" w:sz="0" w:space="0" w:color="auto"/>
      </w:divBdr>
      <w:divsChild>
        <w:div w:id="1381982054">
          <w:marLeft w:val="0"/>
          <w:marRight w:val="0"/>
          <w:marTop w:val="0"/>
          <w:marBottom w:val="0"/>
          <w:divBdr>
            <w:top w:val="none" w:sz="0" w:space="0" w:color="auto"/>
            <w:left w:val="none" w:sz="0" w:space="0" w:color="auto"/>
            <w:bottom w:val="none" w:sz="0" w:space="0" w:color="auto"/>
            <w:right w:val="none" w:sz="0" w:space="0" w:color="auto"/>
          </w:divBdr>
        </w:div>
        <w:div w:id="1966738014">
          <w:marLeft w:val="0"/>
          <w:marRight w:val="0"/>
          <w:marTop w:val="0"/>
          <w:marBottom w:val="0"/>
          <w:divBdr>
            <w:top w:val="none" w:sz="0" w:space="0" w:color="auto"/>
            <w:left w:val="none" w:sz="0" w:space="0" w:color="auto"/>
            <w:bottom w:val="none" w:sz="0" w:space="0" w:color="auto"/>
            <w:right w:val="none" w:sz="0" w:space="0" w:color="auto"/>
          </w:divBdr>
        </w:div>
      </w:divsChild>
    </w:div>
    <w:div w:id="1206989697">
      <w:bodyDiv w:val="1"/>
      <w:marLeft w:val="0"/>
      <w:marRight w:val="0"/>
      <w:marTop w:val="0"/>
      <w:marBottom w:val="0"/>
      <w:divBdr>
        <w:top w:val="none" w:sz="0" w:space="0" w:color="auto"/>
        <w:left w:val="none" w:sz="0" w:space="0" w:color="auto"/>
        <w:bottom w:val="none" w:sz="0" w:space="0" w:color="auto"/>
        <w:right w:val="none" w:sz="0" w:space="0" w:color="auto"/>
      </w:divBdr>
      <w:divsChild>
        <w:div w:id="81998510">
          <w:marLeft w:val="0"/>
          <w:marRight w:val="0"/>
          <w:marTop w:val="0"/>
          <w:marBottom w:val="0"/>
          <w:divBdr>
            <w:top w:val="none" w:sz="0" w:space="0" w:color="auto"/>
            <w:left w:val="none" w:sz="0" w:space="0" w:color="auto"/>
            <w:bottom w:val="none" w:sz="0" w:space="0" w:color="auto"/>
            <w:right w:val="none" w:sz="0" w:space="0" w:color="auto"/>
          </w:divBdr>
        </w:div>
        <w:div w:id="92896001">
          <w:marLeft w:val="0"/>
          <w:marRight w:val="0"/>
          <w:marTop w:val="0"/>
          <w:marBottom w:val="0"/>
          <w:divBdr>
            <w:top w:val="none" w:sz="0" w:space="0" w:color="auto"/>
            <w:left w:val="none" w:sz="0" w:space="0" w:color="auto"/>
            <w:bottom w:val="none" w:sz="0" w:space="0" w:color="auto"/>
            <w:right w:val="none" w:sz="0" w:space="0" w:color="auto"/>
          </w:divBdr>
        </w:div>
        <w:div w:id="682050128">
          <w:marLeft w:val="0"/>
          <w:marRight w:val="0"/>
          <w:marTop w:val="0"/>
          <w:marBottom w:val="0"/>
          <w:divBdr>
            <w:top w:val="none" w:sz="0" w:space="0" w:color="auto"/>
            <w:left w:val="none" w:sz="0" w:space="0" w:color="auto"/>
            <w:bottom w:val="none" w:sz="0" w:space="0" w:color="auto"/>
            <w:right w:val="none" w:sz="0" w:space="0" w:color="auto"/>
          </w:divBdr>
        </w:div>
        <w:div w:id="1512792482">
          <w:marLeft w:val="0"/>
          <w:marRight w:val="0"/>
          <w:marTop w:val="0"/>
          <w:marBottom w:val="0"/>
          <w:divBdr>
            <w:top w:val="none" w:sz="0" w:space="0" w:color="auto"/>
            <w:left w:val="none" w:sz="0" w:space="0" w:color="auto"/>
            <w:bottom w:val="none" w:sz="0" w:space="0" w:color="auto"/>
            <w:right w:val="none" w:sz="0" w:space="0" w:color="auto"/>
          </w:divBdr>
        </w:div>
        <w:div w:id="1775634132">
          <w:marLeft w:val="0"/>
          <w:marRight w:val="0"/>
          <w:marTop w:val="0"/>
          <w:marBottom w:val="0"/>
          <w:divBdr>
            <w:top w:val="none" w:sz="0" w:space="0" w:color="auto"/>
            <w:left w:val="none" w:sz="0" w:space="0" w:color="auto"/>
            <w:bottom w:val="none" w:sz="0" w:space="0" w:color="auto"/>
            <w:right w:val="none" w:sz="0" w:space="0" w:color="auto"/>
          </w:divBdr>
        </w:div>
        <w:div w:id="1882472895">
          <w:marLeft w:val="0"/>
          <w:marRight w:val="0"/>
          <w:marTop w:val="0"/>
          <w:marBottom w:val="0"/>
          <w:divBdr>
            <w:top w:val="none" w:sz="0" w:space="0" w:color="auto"/>
            <w:left w:val="none" w:sz="0" w:space="0" w:color="auto"/>
            <w:bottom w:val="none" w:sz="0" w:space="0" w:color="auto"/>
            <w:right w:val="none" w:sz="0" w:space="0" w:color="auto"/>
          </w:divBdr>
        </w:div>
      </w:divsChild>
    </w:div>
    <w:div w:id="1492479379">
      <w:bodyDiv w:val="1"/>
      <w:marLeft w:val="0"/>
      <w:marRight w:val="0"/>
      <w:marTop w:val="0"/>
      <w:marBottom w:val="0"/>
      <w:divBdr>
        <w:top w:val="none" w:sz="0" w:space="0" w:color="auto"/>
        <w:left w:val="none" w:sz="0" w:space="0" w:color="auto"/>
        <w:bottom w:val="none" w:sz="0" w:space="0" w:color="auto"/>
        <w:right w:val="none" w:sz="0" w:space="0" w:color="auto"/>
      </w:divBdr>
      <w:divsChild>
        <w:div w:id="145513412">
          <w:marLeft w:val="0"/>
          <w:marRight w:val="0"/>
          <w:marTop w:val="0"/>
          <w:marBottom w:val="0"/>
          <w:divBdr>
            <w:top w:val="none" w:sz="0" w:space="0" w:color="auto"/>
            <w:left w:val="none" w:sz="0" w:space="0" w:color="auto"/>
            <w:bottom w:val="none" w:sz="0" w:space="0" w:color="auto"/>
            <w:right w:val="none" w:sz="0" w:space="0" w:color="auto"/>
          </w:divBdr>
        </w:div>
        <w:div w:id="135995438">
          <w:marLeft w:val="0"/>
          <w:marRight w:val="0"/>
          <w:marTop w:val="0"/>
          <w:marBottom w:val="0"/>
          <w:divBdr>
            <w:top w:val="none" w:sz="0" w:space="0" w:color="auto"/>
            <w:left w:val="none" w:sz="0" w:space="0" w:color="auto"/>
            <w:bottom w:val="none" w:sz="0" w:space="0" w:color="auto"/>
            <w:right w:val="none" w:sz="0" w:space="0" w:color="auto"/>
          </w:divBdr>
        </w:div>
        <w:div w:id="951472526">
          <w:marLeft w:val="0"/>
          <w:marRight w:val="0"/>
          <w:marTop w:val="0"/>
          <w:marBottom w:val="0"/>
          <w:divBdr>
            <w:top w:val="none" w:sz="0" w:space="0" w:color="auto"/>
            <w:left w:val="none" w:sz="0" w:space="0" w:color="auto"/>
            <w:bottom w:val="none" w:sz="0" w:space="0" w:color="auto"/>
            <w:right w:val="none" w:sz="0" w:space="0" w:color="auto"/>
          </w:divBdr>
        </w:div>
        <w:div w:id="1971932852">
          <w:marLeft w:val="0"/>
          <w:marRight w:val="0"/>
          <w:marTop w:val="0"/>
          <w:marBottom w:val="0"/>
          <w:divBdr>
            <w:top w:val="none" w:sz="0" w:space="0" w:color="auto"/>
            <w:left w:val="none" w:sz="0" w:space="0" w:color="auto"/>
            <w:bottom w:val="none" w:sz="0" w:space="0" w:color="auto"/>
            <w:right w:val="none" w:sz="0" w:space="0" w:color="auto"/>
          </w:divBdr>
        </w:div>
        <w:div w:id="8410035">
          <w:marLeft w:val="0"/>
          <w:marRight w:val="0"/>
          <w:marTop w:val="0"/>
          <w:marBottom w:val="0"/>
          <w:divBdr>
            <w:top w:val="none" w:sz="0" w:space="0" w:color="auto"/>
            <w:left w:val="none" w:sz="0" w:space="0" w:color="auto"/>
            <w:bottom w:val="none" w:sz="0" w:space="0" w:color="auto"/>
            <w:right w:val="none" w:sz="0" w:space="0" w:color="auto"/>
          </w:divBdr>
        </w:div>
        <w:div w:id="934559231">
          <w:marLeft w:val="0"/>
          <w:marRight w:val="0"/>
          <w:marTop w:val="0"/>
          <w:marBottom w:val="0"/>
          <w:divBdr>
            <w:top w:val="none" w:sz="0" w:space="0" w:color="auto"/>
            <w:left w:val="none" w:sz="0" w:space="0" w:color="auto"/>
            <w:bottom w:val="none" w:sz="0" w:space="0" w:color="auto"/>
            <w:right w:val="none" w:sz="0" w:space="0" w:color="auto"/>
          </w:divBdr>
        </w:div>
        <w:div w:id="1329823236">
          <w:marLeft w:val="0"/>
          <w:marRight w:val="0"/>
          <w:marTop w:val="0"/>
          <w:marBottom w:val="0"/>
          <w:divBdr>
            <w:top w:val="none" w:sz="0" w:space="0" w:color="auto"/>
            <w:left w:val="none" w:sz="0" w:space="0" w:color="auto"/>
            <w:bottom w:val="none" w:sz="0" w:space="0" w:color="auto"/>
            <w:right w:val="none" w:sz="0" w:space="0" w:color="auto"/>
          </w:divBdr>
        </w:div>
        <w:div w:id="1601840188">
          <w:marLeft w:val="0"/>
          <w:marRight w:val="0"/>
          <w:marTop w:val="0"/>
          <w:marBottom w:val="0"/>
          <w:divBdr>
            <w:top w:val="none" w:sz="0" w:space="0" w:color="auto"/>
            <w:left w:val="none" w:sz="0" w:space="0" w:color="auto"/>
            <w:bottom w:val="none" w:sz="0" w:space="0" w:color="auto"/>
            <w:right w:val="none" w:sz="0" w:space="0" w:color="auto"/>
          </w:divBdr>
        </w:div>
        <w:div w:id="1284724577">
          <w:marLeft w:val="0"/>
          <w:marRight w:val="0"/>
          <w:marTop w:val="0"/>
          <w:marBottom w:val="0"/>
          <w:divBdr>
            <w:top w:val="none" w:sz="0" w:space="0" w:color="auto"/>
            <w:left w:val="none" w:sz="0" w:space="0" w:color="auto"/>
            <w:bottom w:val="none" w:sz="0" w:space="0" w:color="auto"/>
            <w:right w:val="none" w:sz="0" w:space="0" w:color="auto"/>
          </w:divBdr>
        </w:div>
        <w:div w:id="1826048007">
          <w:marLeft w:val="0"/>
          <w:marRight w:val="0"/>
          <w:marTop w:val="0"/>
          <w:marBottom w:val="0"/>
          <w:divBdr>
            <w:top w:val="none" w:sz="0" w:space="0" w:color="auto"/>
            <w:left w:val="none" w:sz="0" w:space="0" w:color="auto"/>
            <w:bottom w:val="none" w:sz="0" w:space="0" w:color="auto"/>
            <w:right w:val="none" w:sz="0" w:space="0" w:color="auto"/>
          </w:divBdr>
        </w:div>
      </w:divsChild>
    </w:div>
    <w:div w:id="1716391664">
      <w:bodyDiv w:val="1"/>
      <w:marLeft w:val="0"/>
      <w:marRight w:val="0"/>
      <w:marTop w:val="0"/>
      <w:marBottom w:val="0"/>
      <w:divBdr>
        <w:top w:val="none" w:sz="0" w:space="0" w:color="auto"/>
        <w:left w:val="none" w:sz="0" w:space="0" w:color="auto"/>
        <w:bottom w:val="none" w:sz="0" w:space="0" w:color="auto"/>
        <w:right w:val="none" w:sz="0" w:space="0" w:color="auto"/>
      </w:divBdr>
      <w:divsChild>
        <w:div w:id="761222271">
          <w:marLeft w:val="0"/>
          <w:marRight w:val="0"/>
          <w:marTop w:val="0"/>
          <w:marBottom w:val="0"/>
          <w:divBdr>
            <w:top w:val="none" w:sz="0" w:space="0" w:color="auto"/>
            <w:left w:val="none" w:sz="0" w:space="0" w:color="auto"/>
            <w:bottom w:val="none" w:sz="0" w:space="0" w:color="auto"/>
            <w:right w:val="none" w:sz="0" w:space="0" w:color="auto"/>
          </w:divBdr>
        </w:div>
        <w:div w:id="996768024">
          <w:marLeft w:val="0"/>
          <w:marRight w:val="0"/>
          <w:marTop w:val="0"/>
          <w:marBottom w:val="0"/>
          <w:divBdr>
            <w:top w:val="none" w:sz="0" w:space="0" w:color="auto"/>
            <w:left w:val="none" w:sz="0" w:space="0" w:color="auto"/>
            <w:bottom w:val="none" w:sz="0" w:space="0" w:color="auto"/>
            <w:right w:val="none" w:sz="0" w:space="0" w:color="auto"/>
          </w:divBdr>
        </w:div>
        <w:div w:id="1074860029">
          <w:marLeft w:val="0"/>
          <w:marRight w:val="0"/>
          <w:marTop w:val="0"/>
          <w:marBottom w:val="0"/>
          <w:divBdr>
            <w:top w:val="none" w:sz="0" w:space="0" w:color="auto"/>
            <w:left w:val="none" w:sz="0" w:space="0" w:color="auto"/>
            <w:bottom w:val="none" w:sz="0" w:space="0" w:color="auto"/>
            <w:right w:val="none" w:sz="0" w:space="0" w:color="auto"/>
          </w:divBdr>
        </w:div>
        <w:div w:id="1158887700">
          <w:marLeft w:val="0"/>
          <w:marRight w:val="0"/>
          <w:marTop w:val="0"/>
          <w:marBottom w:val="0"/>
          <w:divBdr>
            <w:top w:val="none" w:sz="0" w:space="0" w:color="auto"/>
            <w:left w:val="none" w:sz="0" w:space="0" w:color="auto"/>
            <w:bottom w:val="none" w:sz="0" w:space="0" w:color="auto"/>
            <w:right w:val="none" w:sz="0" w:space="0" w:color="auto"/>
          </w:divBdr>
        </w:div>
        <w:div w:id="1572500917">
          <w:marLeft w:val="0"/>
          <w:marRight w:val="0"/>
          <w:marTop w:val="0"/>
          <w:marBottom w:val="0"/>
          <w:divBdr>
            <w:top w:val="none" w:sz="0" w:space="0" w:color="auto"/>
            <w:left w:val="none" w:sz="0" w:space="0" w:color="auto"/>
            <w:bottom w:val="none" w:sz="0" w:space="0" w:color="auto"/>
            <w:right w:val="none" w:sz="0" w:space="0" w:color="auto"/>
          </w:divBdr>
        </w:div>
      </w:divsChild>
    </w:div>
    <w:div w:id="1931543100">
      <w:bodyDiv w:val="1"/>
      <w:marLeft w:val="0"/>
      <w:marRight w:val="0"/>
      <w:marTop w:val="0"/>
      <w:marBottom w:val="0"/>
      <w:divBdr>
        <w:top w:val="none" w:sz="0" w:space="0" w:color="auto"/>
        <w:left w:val="none" w:sz="0" w:space="0" w:color="auto"/>
        <w:bottom w:val="none" w:sz="0" w:space="0" w:color="auto"/>
        <w:right w:val="none" w:sz="0" w:space="0" w:color="auto"/>
      </w:divBdr>
      <w:divsChild>
        <w:div w:id="1511918585">
          <w:marLeft w:val="0"/>
          <w:marRight w:val="0"/>
          <w:marTop w:val="0"/>
          <w:marBottom w:val="0"/>
          <w:divBdr>
            <w:top w:val="none" w:sz="0" w:space="0" w:color="auto"/>
            <w:left w:val="none" w:sz="0" w:space="0" w:color="auto"/>
            <w:bottom w:val="none" w:sz="0" w:space="0" w:color="auto"/>
            <w:right w:val="none" w:sz="0" w:space="0" w:color="auto"/>
          </w:divBdr>
        </w:div>
        <w:div w:id="1694307414">
          <w:marLeft w:val="0"/>
          <w:marRight w:val="0"/>
          <w:marTop w:val="0"/>
          <w:marBottom w:val="0"/>
          <w:divBdr>
            <w:top w:val="none" w:sz="0" w:space="0" w:color="auto"/>
            <w:left w:val="none" w:sz="0" w:space="0" w:color="auto"/>
            <w:bottom w:val="none" w:sz="0" w:space="0" w:color="auto"/>
            <w:right w:val="none" w:sz="0" w:space="0" w:color="auto"/>
          </w:divBdr>
        </w:div>
        <w:div w:id="1207371198">
          <w:marLeft w:val="0"/>
          <w:marRight w:val="0"/>
          <w:marTop w:val="0"/>
          <w:marBottom w:val="0"/>
          <w:divBdr>
            <w:top w:val="none" w:sz="0" w:space="0" w:color="auto"/>
            <w:left w:val="none" w:sz="0" w:space="0" w:color="auto"/>
            <w:bottom w:val="none" w:sz="0" w:space="0" w:color="auto"/>
            <w:right w:val="none" w:sz="0" w:space="0" w:color="auto"/>
          </w:divBdr>
        </w:div>
        <w:div w:id="1267543692">
          <w:marLeft w:val="0"/>
          <w:marRight w:val="0"/>
          <w:marTop w:val="0"/>
          <w:marBottom w:val="0"/>
          <w:divBdr>
            <w:top w:val="none" w:sz="0" w:space="0" w:color="auto"/>
            <w:left w:val="none" w:sz="0" w:space="0" w:color="auto"/>
            <w:bottom w:val="none" w:sz="0" w:space="0" w:color="auto"/>
            <w:right w:val="none" w:sz="0" w:space="0" w:color="auto"/>
          </w:divBdr>
        </w:div>
        <w:div w:id="1166945426">
          <w:marLeft w:val="0"/>
          <w:marRight w:val="0"/>
          <w:marTop w:val="0"/>
          <w:marBottom w:val="0"/>
          <w:divBdr>
            <w:top w:val="none" w:sz="0" w:space="0" w:color="auto"/>
            <w:left w:val="none" w:sz="0" w:space="0" w:color="auto"/>
            <w:bottom w:val="none" w:sz="0" w:space="0" w:color="auto"/>
            <w:right w:val="none" w:sz="0" w:space="0" w:color="auto"/>
          </w:divBdr>
        </w:div>
      </w:divsChild>
    </w:div>
    <w:div w:id="2000310172">
      <w:bodyDiv w:val="1"/>
      <w:marLeft w:val="0"/>
      <w:marRight w:val="0"/>
      <w:marTop w:val="0"/>
      <w:marBottom w:val="0"/>
      <w:divBdr>
        <w:top w:val="none" w:sz="0" w:space="0" w:color="auto"/>
        <w:left w:val="none" w:sz="0" w:space="0" w:color="auto"/>
        <w:bottom w:val="none" w:sz="0" w:space="0" w:color="auto"/>
        <w:right w:val="none" w:sz="0" w:space="0" w:color="auto"/>
      </w:divBdr>
      <w:divsChild>
        <w:div w:id="237403480">
          <w:marLeft w:val="0"/>
          <w:marRight w:val="0"/>
          <w:marTop w:val="0"/>
          <w:marBottom w:val="0"/>
          <w:divBdr>
            <w:top w:val="none" w:sz="0" w:space="0" w:color="auto"/>
            <w:left w:val="none" w:sz="0" w:space="0" w:color="auto"/>
            <w:bottom w:val="none" w:sz="0" w:space="0" w:color="auto"/>
            <w:right w:val="none" w:sz="0" w:space="0" w:color="auto"/>
          </w:divBdr>
        </w:div>
        <w:div w:id="674889814">
          <w:marLeft w:val="0"/>
          <w:marRight w:val="0"/>
          <w:marTop w:val="0"/>
          <w:marBottom w:val="0"/>
          <w:divBdr>
            <w:top w:val="none" w:sz="0" w:space="0" w:color="auto"/>
            <w:left w:val="none" w:sz="0" w:space="0" w:color="auto"/>
            <w:bottom w:val="none" w:sz="0" w:space="0" w:color="auto"/>
            <w:right w:val="none" w:sz="0" w:space="0" w:color="auto"/>
          </w:divBdr>
        </w:div>
        <w:div w:id="742608943">
          <w:marLeft w:val="0"/>
          <w:marRight w:val="0"/>
          <w:marTop w:val="0"/>
          <w:marBottom w:val="0"/>
          <w:divBdr>
            <w:top w:val="none" w:sz="0" w:space="0" w:color="auto"/>
            <w:left w:val="none" w:sz="0" w:space="0" w:color="auto"/>
            <w:bottom w:val="none" w:sz="0" w:space="0" w:color="auto"/>
            <w:right w:val="none" w:sz="0" w:space="0" w:color="auto"/>
          </w:divBdr>
        </w:div>
        <w:div w:id="1037242493">
          <w:marLeft w:val="0"/>
          <w:marRight w:val="0"/>
          <w:marTop w:val="0"/>
          <w:marBottom w:val="0"/>
          <w:divBdr>
            <w:top w:val="none" w:sz="0" w:space="0" w:color="auto"/>
            <w:left w:val="none" w:sz="0" w:space="0" w:color="auto"/>
            <w:bottom w:val="none" w:sz="0" w:space="0" w:color="auto"/>
            <w:right w:val="none" w:sz="0" w:space="0" w:color="auto"/>
          </w:divBdr>
        </w:div>
        <w:div w:id="1204751552">
          <w:marLeft w:val="0"/>
          <w:marRight w:val="0"/>
          <w:marTop w:val="0"/>
          <w:marBottom w:val="0"/>
          <w:divBdr>
            <w:top w:val="none" w:sz="0" w:space="0" w:color="auto"/>
            <w:left w:val="none" w:sz="0" w:space="0" w:color="auto"/>
            <w:bottom w:val="none" w:sz="0" w:space="0" w:color="auto"/>
            <w:right w:val="none" w:sz="0" w:space="0" w:color="auto"/>
          </w:divBdr>
        </w:div>
        <w:div w:id="2049256989">
          <w:marLeft w:val="0"/>
          <w:marRight w:val="0"/>
          <w:marTop w:val="0"/>
          <w:marBottom w:val="0"/>
          <w:divBdr>
            <w:top w:val="none" w:sz="0" w:space="0" w:color="auto"/>
            <w:left w:val="none" w:sz="0" w:space="0" w:color="auto"/>
            <w:bottom w:val="none" w:sz="0" w:space="0" w:color="auto"/>
            <w:right w:val="none" w:sz="0" w:space="0" w:color="auto"/>
          </w:divBdr>
        </w:div>
      </w:divsChild>
    </w:div>
    <w:div w:id="200193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eh.org/media/2004/tattooing-and-body-piercing-guidance-toolkit-july-2013.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apps.geowessex.com/sta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aura.brewer@dorsetcouncil.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5FD0FC49554D53A50E2A2B7A800474"/>
        <w:category>
          <w:name w:val="General"/>
          <w:gallery w:val="placeholder"/>
        </w:category>
        <w:types>
          <w:type w:val="bbPlcHdr"/>
        </w:types>
        <w:behaviors>
          <w:behavior w:val="content"/>
        </w:behaviors>
        <w:guid w:val="{0E7E1563-B1BB-4ABE-A05C-3404475853A7}"/>
      </w:docPartPr>
      <w:docPartBody>
        <w:p w:rsidR="00A874AD" w:rsidRDefault="00A874AD">
          <w:pPr>
            <w:pStyle w:val="D25FD0FC49554D53A50E2A2B7A800474"/>
          </w:pPr>
          <w:r>
            <w:rPr>
              <w:rFonts w:ascii="Arial" w:eastAsia="Times New Roman" w:hAnsi="Arial" w:cs="Arial"/>
              <w:b/>
              <w:sz w:val="40"/>
              <w:szCs w:val="40"/>
            </w:rPr>
            <w:t xml:space="preserve">Replace wording with the Committee Title  </w:t>
          </w:r>
        </w:p>
      </w:docPartBody>
    </w:docPart>
    <w:docPart>
      <w:docPartPr>
        <w:name w:val="5B835706DC3444C1A37571D1DF4691DD"/>
        <w:category>
          <w:name w:val="General"/>
          <w:gallery w:val="placeholder"/>
        </w:category>
        <w:types>
          <w:type w:val="bbPlcHdr"/>
        </w:types>
        <w:behaviors>
          <w:behavior w:val="content"/>
        </w:behaviors>
        <w:guid w:val="{8149355A-2682-4EFD-A319-5D92584484F6}"/>
      </w:docPartPr>
      <w:docPartBody>
        <w:p w:rsidR="00A874AD" w:rsidRDefault="00A874AD">
          <w:pPr>
            <w:pStyle w:val="5B835706DC3444C1A37571D1DF4691DD"/>
          </w:pPr>
          <w:r w:rsidRPr="007A0ECF">
            <w:rPr>
              <w:rStyle w:val="PlaceholderText"/>
            </w:rPr>
            <w:t>Click or tap to enter a date.</w:t>
          </w:r>
        </w:p>
      </w:docPartBody>
    </w:docPart>
    <w:docPart>
      <w:docPartPr>
        <w:name w:val="B36C926BADFA42DCB3DD59E390025347"/>
        <w:category>
          <w:name w:val="General"/>
          <w:gallery w:val="placeholder"/>
        </w:category>
        <w:types>
          <w:type w:val="bbPlcHdr"/>
        </w:types>
        <w:behaviors>
          <w:behavior w:val="content"/>
        </w:behaviors>
        <w:guid w:val="{40B4B7D2-719D-4FA7-8DAC-4FE06A1A4578}"/>
      </w:docPartPr>
      <w:docPartBody>
        <w:p w:rsidR="00A874AD" w:rsidRDefault="00A874AD">
          <w:pPr>
            <w:pStyle w:val="B36C926BADFA42DCB3DD59E390025347"/>
          </w:pPr>
          <w:r>
            <w:rPr>
              <w:rFonts w:ascii="Arial" w:eastAsia="Times New Roman" w:hAnsi="Arial" w:cs="Arial"/>
              <w:b/>
              <w:sz w:val="40"/>
              <w:szCs w:val="40"/>
            </w:rPr>
            <w:t>Replace wording with the Report Title</w:t>
          </w:r>
        </w:p>
      </w:docPartBody>
    </w:docPart>
    <w:docPart>
      <w:docPartPr>
        <w:name w:val="F313E18AEF444B659047847B4487C07D"/>
        <w:category>
          <w:name w:val="General"/>
          <w:gallery w:val="placeholder"/>
        </w:category>
        <w:types>
          <w:type w:val="bbPlcHdr"/>
        </w:types>
        <w:behaviors>
          <w:behavior w:val="content"/>
        </w:behaviors>
        <w:guid w:val="{58E4BB97-7604-4EA8-B7E6-2BD38FB39EC5}"/>
      </w:docPartPr>
      <w:docPartBody>
        <w:p w:rsidR="00A874AD" w:rsidRDefault="00A874AD">
          <w:pPr>
            <w:pStyle w:val="F313E18AEF444B659047847B4487C07D"/>
          </w:pPr>
          <w:r w:rsidRPr="00EC5B5B">
            <w:rPr>
              <w:rStyle w:val="PlaceholderText"/>
            </w:rPr>
            <w:t>Choose an item.</w:t>
          </w:r>
        </w:p>
      </w:docPartBody>
    </w:docPart>
    <w:docPart>
      <w:docPartPr>
        <w:name w:val="432FD8134D324A1E9F90D2B8DAA2E6EA"/>
        <w:category>
          <w:name w:val="General"/>
          <w:gallery w:val="placeholder"/>
        </w:category>
        <w:types>
          <w:type w:val="bbPlcHdr"/>
        </w:types>
        <w:behaviors>
          <w:behavior w:val="content"/>
        </w:behaviors>
        <w:guid w:val="{EDA4574E-E41A-47D9-94B4-4C88D7A3B22D}"/>
      </w:docPartPr>
      <w:docPartBody>
        <w:p w:rsidR="00A874AD" w:rsidRDefault="00A874AD">
          <w:pPr>
            <w:pStyle w:val="432FD8134D324A1E9F90D2B8DAA2E6EA"/>
          </w:pPr>
          <w:r>
            <w:rPr>
              <w:rStyle w:val="PlaceholderText"/>
            </w:rPr>
            <w:t>Choose an item.</w:t>
          </w:r>
        </w:p>
      </w:docPartBody>
    </w:docPart>
    <w:docPart>
      <w:docPartPr>
        <w:name w:val="329E5F787D364695AAA45693824EB434"/>
        <w:category>
          <w:name w:val="General"/>
          <w:gallery w:val="placeholder"/>
        </w:category>
        <w:types>
          <w:type w:val="bbPlcHdr"/>
        </w:types>
        <w:behaviors>
          <w:behavior w:val="content"/>
        </w:behaviors>
        <w:guid w:val="{72D1AC8E-C6F6-4A10-A266-C8BC56602696}"/>
      </w:docPartPr>
      <w:docPartBody>
        <w:p w:rsidR="00A874AD" w:rsidRDefault="00A874AD">
          <w:pPr>
            <w:pStyle w:val="329E5F787D364695AAA45693824EB434"/>
          </w:pPr>
          <w:r w:rsidRPr="00835D0B">
            <w:rPr>
              <w:rStyle w:val="PlaceholderText"/>
            </w:rPr>
            <w:t>Choose an item.</w:t>
          </w:r>
        </w:p>
      </w:docPartBody>
    </w:docPart>
    <w:docPart>
      <w:docPartPr>
        <w:name w:val="120F9F16A25E4EC989511C385D8FB69A"/>
        <w:category>
          <w:name w:val="General"/>
          <w:gallery w:val="placeholder"/>
        </w:category>
        <w:types>
          <w:type w:val="bbPlcHdr"/>
        </w:types>
        <w:behaviors>
          <w:behavior w:val="content"/>
        </w:behaviors>
        <w:guid w:val="{5FAEF8EE-0A49-4D2A-924A-7ACBC3E490A6}"/>
      </w:docPartPr>
      <w:docPartBody>
        <w:p w:rsidR="00A874AD" w:rsidRDefault="00A874AD">
          <w:pPr>
            <w:pStyle w:val="120F9F16A25E4EC989511C385D8FB69A"/>
          </w:pPr>
          <w:r w:rsidRPr="000D1176">
            <w:rPr>
              <w:rStyle w:val="PlaceholderText"/>
            </w:rPr>
            <w:t>Choose an item.</w:t>
          </w:r>
        </w:p>
      </w:docPartBody>
    </w:docPart>
    <w:docPart>
      <w:docPartPr>
        <w:name w:val="962B09BBAA69400595D9E42F3D145916"/>
        <w:category>
          <w:name w:val="General"/>
          <w:gallery w:val="placeholder"/>
        </w:category>
        <w:types>
          <w:type w:val="bbPlcHdr"/>
        </w:types>
        <w:behaviors>
          <w:behavior w:val="content"/>
        </w:behaviors>
        <w:guid w:val="{8DD966E1-F097-4A47-B6C1-13B3D094F946}"/>
      </w:docPartPr>
      <w:docPartBody>
        <w:p w:rsidR="00670520" w:rsidRDefault="00670520" w:rsidP="00670520">
          <w:pPr>
            <w:pStyle w:val="962B09BBAA69400595D9E42F3D145916"/>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4AD"/>
    <w:rsid w:val="000850B3"/>
    <w:rsid w:val="00150184"/>
    <w:rsid w:val="001E71FE"/>
    <w:rsid w:val="0038537F"/>
    <w:rsid w:val="003F4B9D"/>
    <w:rsid w:val="004B65C9"/>
    <w:rsid w:val="004D3ABE"/>
    <w:rsid w:val="00660E32"/>
    <w:rsid w:val="00670520"/>
    <w:rsid w:val="00696DB9"/>
    <w:rsid w:val="00735EB2"/>
    <w:rsid w:val="007E4780"/>
    <w:rsid w:val="008E6B95"/>
    <w:rsid w:val="00A874AD"/>
    <w:rsid w:val="00C104FE"/>
    <w:rsid w:val="00DC103B"/>
    <w:rsid w:val="00EB22BB"/>
    <w:rsid w:val="00F66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5FD0FC49554D53A50E2A2B7A800474">
    <w:name w:val="D25FD0FC49554D53A50E2A2B7A800474"/>
  </w:style>
  <w:style w:type="character" w:styleId="PlaceholderText">
    <w:name w:val="Placeholder Text"/>
    <w:basedOn w:val="DefaultParagraphFont"/>
    <w:uiPriority w:val="99"/>
    <w:semiHidden/>
    <w:rsid w:val="00670520"/>
  </w:style>
  <w:style w:type="paragraph" w:customStyle="1" w:styleId="5B835706DC3444C1A37571D1DF4691DD">
    <w:name w:val="5B835706DC3444C1A37571D1DF4691DD"/>
  </w:style>
  <w:style w:type="paragraph" w:customStyle="1" w:styleId="B36C926BADFA42DCB3DD59E390025347">
    <w:name w:val="B36C926BADFA42DCB3DD59E390025347"/>
  </w:style>
  <w:style w:type="paragraph" w:customStyle="1" w:styleId="F313E18AEF444B659047847B4487C07D">
    <w:name w:val="F313E18AEF444B659047847B4487C07D"/>
  </w:style>
  <w:style w:type="paragraph" w:customStyle="1" w:styleId="432FD8134D324A1E9F90D2B8DAA2E6EA">
    <w:name w:val="432FD8134D324A1E9F90D2B8DAA2E6EA"/>
  </w:style>
  <w:style w:type="paragraph" w:customStyle="1" w:styleId="1E8E613980EF45C09025EE2038A4C699">
    <w:name w:val="1E8E613980EF45C09025EE2038A4C699"/>
  </w:style>
  <w:style w:type="paragraph" w:customStyle="1" w:styleId="329E5F787D364695AAA45693824EB434">
    <w:name w:val="329E5F787D364695AAA45693824EB434"/>
  </w:style>
  <w:style w:type="paragraph" w:customStyle="1" w:styleId="120F9F16A25E4EC989511C385D8FB69A">
    <w:name w:val="120F9F16A25E4EC989511C385D8FB69A"/>
  </w:style>
  <w:style w:type="paragraph" w:customStyle="1" w:styleId="962B09BBAA69400595D9E42F3D145916">
    <w:name w:val="962B09BBAA69400595D9E42F3D145916"/>
    <w:rsid w:val="00670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66f1a225-1cf7-4888-8d17-a8be34ea0e72">
      <UserInfo>
        <DisplayName>Democratic Services Team Members</DisplayName>
        <AccountId>7</AccountId>
        <AccountType/>
      </UserInfo>
      <UserInfo>
        <DisplayName>Hayley Caves</DisplayName>
        <AccountId>6</AccountId>
        <AccountType/>
      </UserInfo>
      <UserInfo>
        <DisplayName>Lindsey Watson</DisplayName>
        <AccountId>17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3CC3DAE316A44E886AC3F0E9B24076" ma:contentTypeVersion="12" ma:contentTypeDescription="Create a new document." ma:contentTypeScope="" ma:versionID="d210310b397df71ca17e3f7f37e9e34c">
  <xsd:schema xmlns:xsd="http://www.w3.org/2001/XMLSchema" xmlns:xs="http://www.w3.org/2001/XMLSchema" xmlns:p="http://schemas.microsoft.com/office/2006/metadata/properties" xmlns:ns2="2794d46f-b6a1-40e4-b840-9162dc33ad81" xmlns:ns3="66f1a225-1cf7-4888-8d17-a8be34ea0e72" targetNamespace="http://schemas.microsoft.com/office/2006/metadata/properties" ma:root="true" ma:fieldsID="855444167225cd5d37faf79c58867214" ns2:_="" ns3:_="">
    <xsd:import namespace="2794d46f-b6a1-40e4-b840-9162dc33ad81"/>
    <xsd:import namespace="66f1a225-1cf7-4888-8d17-a8be34ea0e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4d46f-b6a1-40e4-b840-9162dc33a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f1a225-1cf7-4888-8d17-a8be34ea0e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A210F3-F905-4BB0-8652-7F2B8B1F468B}">
  <ds:schemaRefs>
    <ds:schemaRef ds:uri="http://schemas.openxmlformats.org/officeDocument/2006/bibliography"/>
  </ds:schemaRefs>
</ds:datastoreItem>
</file>

<file path=customXml/itemProps2.xml><?xml version="1.0" encoding="utf-8"?>
<ds:datastoreItem xmlns:ds="http://schemas.openxmlformats.org/officeDocument/2006/customXml" ds:itemID="{33DB0C20-C69F-4FEE-A551-66E7BB80AF85}">
  <ds:schemaRefs>
    <ds:schemaRef ds:uri="2794d46f-b6a1-40e4-b840-9162dc33ad81"/>
    <ds:schemaRef ds:uri="http://purl.org/dc/elements/1.1/"/>
    <ds:schemaRef ds:uri="http://schemas.microsoft.com/office/2006/metadata/properties"/>
    <ds:schemaRef ds:uri="66f1a225-1cf7-4888-8d17-a8be34ea0e72"/>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8F205FE2-4349-4FA5-96A1-8280095556BF}">
  <ds:schemaRefs>
    <ds:schemaRef ds:uri="http://schemas.microsoft.com/sharepoint/v3/contenttype/forms"/>
  </ds:schemaRefs>
</ds:datastoreItem>
</file>

<file path=customXml/itemProps4.xml><?xml version="1.0" encoding="utf-8"?>
<ds:datastoreItem xmlns:ds="http://schemas.openxmlformats.org/officeDocument/2006/customXml" ds:itemID="{84FC7652-4AEF-4DF5-B1D7-C69126676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4d46f-b6a1-40e4-b840-9162dc33ad81"/>
    <ds:schemaRef ds:uri="66f1a225-1cf7-4888-8d17-a8be34ea0e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Committeereport210520</Template>
  <TotalTime>8</TotalTime>
  <Pages>7</Pages>
  <Words>1579</Words>
  <Characters>16936</Characters>
  <Application>Microsoft Office Word</Application>
  <DocSecurity>0</DocSecurity>
  <Lines>141</Lines>
  <Paragraphs>36</Paragraphs>
  <ScaleCrop>false</ScaleCrop>
  <HeadingPairs>
    <vt:vector size="2" baseType="variant">
      <vt:variant>
        <vt:lpstr>Title</vt:lpstr>
      </vt:variant>
      <vt:variant>
        <vt:i4>1</vt:i4>
      </vt:variant>
    </vt:vector>
  </HeadingPairs>
  <TitlesOfParts>
    <vt:vector size="1" baseType="lpstr">
      <vt:lpstr/>
    </vt:vector>
  </TitlesOfParts>
  <Company>Dorset Councils Partnership</Company>
  <LinksUpToDate>false</LinksUpToDate>
  <CharactersWithSpaces>18479</CharactersWithSpaces>
  <SharedDoc>false</SharedDoc>
  <HLinks>
    <vt:vector size="84" baseType="variant">
      <vt:variant>
        <vt:i4>7209068</vt:i4>
      </vt:variant>
      <vt:variant>
        <vt:i4>39</vt:i4>
      </vt:variant>
      <vt:variant>
        <vt:i4>0</vt:i4>
      </vt:variant>
      <vt:variant>
        <vt:i4>5</vt:i4>
      </vt:variant>
      <vt:variant>
        <vt:lpwstr/>
      </vt:variant>
      <vt:variant>
        <vt:lpwstr>Accessiblility</vt:lpwstr>
      </vt:variant>
      <vt:variant>
        <vt:i4>6881383</vt:i4>
      </vt:variant>
      <vt:variant>
        <vt:i4>36</vt:i4>
      </vt:variant>
      <vt:variant>
        <vt:i4>0</vt:i4>
      </vt:variant>
      <vt:variant>
        <vt:i4>5</vt:i4>
      </vt:variant>
      <vt:variant>
        <vt:lpwstr/>
      </vt:variant>
      <vt:variant>
        <vt:lpwstr>Background</vt:lpwstr>
      </vt:variant>
      <vt:variant>
        <vt:i4>6357107</vt:i4>
      </vt:variant>
      <vt:variant>
        <vt:i4>33</vt:i4>
      </vt:variant>
      <vt:variant>
        <vt:i4>0</vt:i4>
      </vt:variant>
      <vt:variant>
        <vt:i4>5</vt:i4>
      </vt:variant>
      <vt:variant>
        <vt:lpwstr/>
      </vt:variant>
      <vt:variant>
        <vt:lpwstr>Appendices</vt:lpwstr>
      </vt:variant>
      <vt:variant>
        <vt:i4>1376270</vt:i4>
      </vt:variant>
      <vt:variant>
        <vt:i4>30</vt:i4>
      </vt:variant>
      <vt:variant>
        <vt:i4>0</vt:i4>
      </vt:variant>
      <vt:variant>
        <vt:i4>5</vt:i4>
      </vt:variant>
      <vt:variant>
        <vt:lpwstr>https://dorsetcc-my.sharepoint.com/personal/kate_critchel_dorsetcouncil_gov_uk/Documents/New folder (2)/There</vt:lpwstr>
      </vt:variant>
      <vt:variant>
        <vt:lpwstr>Equalities</vt:lpwstr>
      </vt:variant>
      <vt:variant>
        <vt:i4>131073</vt:i4>
      </vt:variant>
      <vt:variant>
        <vt:i4>27</vt:i4>
      </vt:variant>
      <vt:variant>
        <vt:i4>0</vt:i4>
      </vt:variant>
      <vt:variant>
        <vt:i4>5</vt:i4>
      </vt:variant>
      <vt:variant>
        <vt:lpwstr/>
      </vt:variant>
      <vt:variant>
        <vt:lpwstr>Risk</vt:lpwstr>
      </vt:variant>
      <vt:variant>
        <vt:i4>1114119</vt:i4>
      </vt:variant>
      <vt:variant>
        <vt:i4>24</vt:i4>
      </vt:variant>
      <vt:variant>
        <vt:i4>0</vt:i4>
      </vt:variant>
      <vt:variant>
        <vt:i4>5</vt:i4>
      </vt:variant>
      <vt:variant>
        <vt:lpwstr/>
      </vt:variant>
      <vt:variant>
        <vt:lpwstr>Other</vt:lpwstr>
      </vt:variant>
      <vt:variant>
        <vt:i4>131088</vt:i4>
      </vt:variant>
      <vt:variant>
        <vt:i4>21</vt:i4>
      </vt:variant>
      <vt:variant>
        <vt:i4>0</vt:i4>
      </vt:variant>
      <vt:variant>
        <vt:i4>5</vt:i4>
      </vt:variant>
      <vt:variant>
        <vt:lpwstr/>
      </vt:variant>
      <vt:variant>
        <vt:lpwstr>Wellbeing</vt:lpwstr>
      </vt:variant>
      <vt:variant>
        <vt:i4>7667816</vt:i4>
      </vt:variant>
      <vt:variant>
        <vt:i4>18</vt:i4>
      </vt:variant>
      <vt:variant>
        <vt:i4>0</vt:i4>
      </vt:variant>
      <vt:variant>
        <vt:i4>5</vt:i4>
      </vt:variant>
      <vt:variant>
        <vt:lpwstr/>
      </vt:variant>
      <vt:variant>
        <vt:lpwstr>Natural</vt:lpwstr>
      </vt:variant>
      <vt:variant>
        <vt:i4>655375</vt:i4>
      </vt:variant>
      <vt:variant>
        <vt:i4>15</vt:i4>
      </vt:variant>
      <vt:variant>
        <vt:i4>0</vt:i4>
      </vt:variant>
      <vt:variant>
        <vt:i4>5</vt:i4>
      </vt:variant>
      <vt:variant>
        <vt:lpwstr/>
      </vt:variant>
      <vt:variant>
        <vt:lpwstr>Financial</vt:lpwstr>
      </vt:variant>
      <vt:variant>
        <vt:i4>1769493</vt:i4>
      </vt:variant>
      <vt:variant>
        <vt:i4>10</vt:i4>
      </vt:variant>
      <vt:variant>
        <vt:i4>0</vt:i4>
      </vt:variant>
      <vt:variant>
        <vt:i4>5</vt:i4>
      </vt:variant>
      <vt:variant>
        <vt:lpwstr>https://apps.geowessex.com/stats/</vt:lpwstr>
      </vt:variant>
      <vt:variant>
        <vt:lpwstr/>
      </vt:variant>
      <vt:variant>
        <vt:i4>7864444</vt:i4>
      </vt:variant>
      <vt:variant>
        <vt:i4>9</vt:i4>
      </vt:variant>
      <vt:variant>
        <vt:i4>0</vt:i4>
      </vt:variant>
      <vt:variant>
        <vt:i4>5</vt:i4>
      </vt:variant>
      <vt:variant>
        <vt:lpwstr/>
      </vt:variant>
      <vt:variant>
        <vt:lpwstr>Reason</vt:lpwstr>
      </vt:variant>
      <vt:variant>
        <vt:i4>7274598</vt:i4>
      </vt:variant>
      <vt:variant>
        <vt:i4>6</vt:i4>
      </vt:variant>
      <vt:variant>
        <vt:i4>0</vt:i4>
      </vt:variant>
      <vt:variant>
        <vt:i4>5</vt:i4>
      </vt:variant>
      <vt:variant>
        <vt:lpwstr/>
      </vt:variant>
      <vt:variant>
        <vt:lpwstr>Recommendation</vt:lpwstr>
      </vt:variant>
      <vt:variant>
        <vt:i4>1507339</vt:i4>
      </vt:variant>
      <vt:variant>
        <vt:i4>3</vt:i4>
      </vt:variant>
      <vt:variant>
        <vt:i4>0</vt:i4>
      </vt:variant>
      <vt:variant>
        <vt:i4>5</vt:i4>
      </vt:variant>
      <vt:variant>
        <vt:lpwstr/>
      </vt:variant>
      <vt:variant>
        <vt:lpwstr>Brief</vt:lpwstr>
      </vt:variant>
      <vt:variant>
        <vt:i4>917519</vt:i4>
      </vt:variant>
      <vt:variant>
        <vt:i4>0</vt:i4>
      </vt:variant>
      <vt:variant>
        <vt:i4>0</vt:i4>
      </vt:variant>
      <vt:variant>
        <vt:i4>5</vt:i4>
      </vt:variant>
      <vt:variant>
        <vt:lpwstr/>
      </vt:variant>
      <vt:variant>
        <vt:lpwstr>Local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Critchel</dc:creator>
  <cp:keywords/>
  <dc:description/>
  <cp:lastModifiedBy>Laura Brewer</cp:lastModifiedBy>
  <cp:revision>2</cp:revision>
  <dcterms:created xsi:type="dcterms:W3CDTF">2025-05-16T07:57:00Z</dcterms:created>
  <dcterms:modified xsi:type="dcterms:W3CDTF">2025-05-16T07:57:00Z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0x0101000E3CC3DAE316A44E886AC3F0E9B24076</vt:lpwstr>
  </property>
  <property fmtid="{D5CDD505-2E9C-101B-9397-08002B2CF9AE}" pid="3" name="MediaServiceImageTags">
    <vt:lpwstr/>
  </property>
</Properties>
</file>